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</w:t>
      </w:r>
      <w:r w:rsidR="00A8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>1 квартал</w:t>
      </w:r>
      <w:r w:rsidR="007377D0">
        <w:t xml:space="preserve"> 202</w:t>
      </w:r>
      <w:r w:rsidR="00A86D88">
        <w:t>4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CD5F0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8231E9">
        <w:rPr>
          <w:b w:val="0"/>
          <w:bCs w:val="0"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AB775C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AB775C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AB775C">
        <w:rPr>
          <w:b w:val="0"/>
          <w:bCs w:val="0"/>
          <w:sz w:val="24"/>
          <w:szCs w:val="24"/>
        </w:rPr>
        <w:t>2</w:t>
      </w:r>
      <w:r w:rsidR="00FD0C6D">
        <w:rPr>
          <w:b w:val="0"/>
          <w:bCs w:val="0"/>
          <w:sz w:val="24"/>
          <w:szCs w:val="24"/>
        </w:rPr>
        <w:t xml:space="preserve">2, </w:t>
      </w:r>
      <w:r w:rsidR="009C691C" w:rsidRPr="009C691C">
        <w:rPr>
          <w:b w:val="0"/>
          <w:bCs w:val="0"/>
          <w:sz w:val="24"/>
          <w:szCs w:val="24"/>
        </w:rPr>
        <w:t xml:space="preserve">Распоряжение Контрольно-счетной палаты Талдомского городского округа Московской области от </w:t>
      </w:r>
      <w:r w:rsidR="00AB775C">
        <w:rPr>
          <w:b w:val="0"/>
          <w:bCs w:val="0"/>
          <w:sz w:val="24"/>
          <w:szCs w:val="24"/>
        </w:rPr>
        <w:t>07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05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AB775C">
        <w:rPr>
          <w:b w:val="0"/>
          <w:bCs w:val="0"/>
          <w:sz w:val="24"/>
          <w:szCs w:val="24"/>
        </w:rPr>
        <w:t>4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AB775C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>1 квартал</w:t>
      </w:r>
      <w:r>
        <w:t xml:space="preserve"> 202</w:t>
      </w:r>
      <w:r w:rsidR="00AB775C">
        <w:t>4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2E5C57">
        <w:t>0</w:t>
      </w:r>
      <w:r>
        <w:t>.</w:t>
      </w:r>
      <w:r w:rsidR="00CB371F">
        <w:t>04</w:t>
      </w:r>
      <w:r>
        <w:t>.202</w:t>
      </w:r>
      <w:r w:rsidR="002E5C57">
        <w:t>4</w:t>
      </w:r>
      <w:r>
        <w:t xml:space="preserve"> г. №</w:t>
      </w:r>
      <w:r w:rsidR="002E5C57">
        <w:t>706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>1 квартал</w:t>
      </w:r>
      <w:r>
        <w:t xml:space="preserve"> 202</w:t>
      </w:r>
      <w:r w:rsidR="002E5C57">
        <w:t>4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1E55C5">
      <w:pPr>
        <w:pStyle w:val="12"/>
        <w:spacing w:line="234" w:lineRule="atLeast"/>
        <w:ind w:firstLine="680"/>
      </w:pPr>
      <w:r>
        <w:t>Финансовое управление администрации Талдомского городского округа</w:t>
      </w:r>
      <w:r w:rsidR="001E55C5">
        <w:t>.</w:t>
      </w:r>
      <w:r>
        <w:t xml:space="preserve">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1E55C5">
        <w:rPr>
          <w:b/>
          <w:bCs/>
        </w:rPr>
        <w:t>Срок проведения:</w:t>
      </w:r>
      <w:r>
        <w:t xml:space="preserve"> с </w:t>
      </w:r>
      <w:r w:rsidR="002E5C57">
        <w:t>07</w:t>
      </w:r>
      <w:r w:rsidR="00CB371F">
        <w:t xml:space="preserve"> мая</w:t>
      </w:r>
      <w:r>
        <w:t xml:space="preserve"> по </w:t>
      </w:r>
      <w:r w:rsidR="002E5C57">
        <w:t>27</w:t>
      </w:r>
      <w:r w:rsidR="00CB371F">
        <w:t xml:space="preserve"> </w:t>
      </w:r>
      <w:r w:rsidR="001E55C5">
        <w:t>мая</w:t>
      </w:r>
      <w:r>
        <w:t xml:space="preserve"> 202</w:t>
      </w:r>
      <w:r w:rsidR="002E5C57">
        <w:t>4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>1 квартал</w:t>
      </w:r>
      <w:r w:rsidR="007377D0">
        <w:t xml:space="preserve"> 202</w:t>
      </w:r>
      <w:r w:rsidR="001E484C">
        <w:t>4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A472A3">
        <w:t>23</w:t>
      </w:r>
      <w:r>
        <w:t>.0</w:t>
      </w:r>
      <w:r w:rsidR="00A472A3">
        <w:t>6</w:t>
      </w:r>
      <w:r>
        <w:t>.20</w:t>
      </w:r>
      <w:r w:rsidR="00A472A3">
        <w:t>22</w:t>
      </w:r>
      <w:r>
        <w:t xml:space="preserve"> №</w:t>
      </w:r>
      <w:r w:rsidR="00A472A3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</w:t>
      </w:r>
      <w:r w:rsidR="00A472A3">
        <w:t>7</w:t>
      </w:r>
      <w:r w:rsidR="007377D0">
        <w:t>.</w:t>
      </w:r>
      <w:r w:rsidR="00A472A3">
        <w:t>04</w:t>
      </w:r>
      <w:r w:rsidR="007377D0">
        <w:t>.20</w:t>
      </w:r>
      <w:r w:rsidR="00A472A3">
        <w:t>23</w:t>
      </w:r>
      <w:r w:rsidR="007377D0">
        <w:t xml:space="preserve"> №</w:t>
      </w:r>
      <w:r w:rsidR="00A472A3">
        <w:t>24</w:t>
      </w:r>
      <w:r w:rsidR="00155AD1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>1 квартал</w:t>
      </w:r>
      <w:r w:rsidR="00101FC6" w:rsidRPr="00101FC6">
        <w:t xml:space="preserve"> </w:t>
      </w:r>
      <w:r w:rsidR="00B8018B" w:rsidRPr="00101FC6">
        <w:t>202</w:t>
      </w:r>
      <w:r w:rsidR="001E484C">
        <w:t>4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1E484C">
        <w:t>0</w:t>
      </w:r>
      <w:r w:rsidR="00101FC6" w:rsidRPr="00101FC6">
        <w:t>.</w:t>
      </w:r>
      <w:r w:rsidR="00CB371F">
        <w:t>04</w:t>
      </w:r>
      <w:r w:rsidR="00101FC6" w:rsidRPr="00101FC6">
        <w:t>.202</w:t>
      </w:r>
      <w:r w:rsidR="001E484C">
        <w:t>4</w:t>
      </w:r>
      <w:r w:rsidRPr="00101FC6">
        <w:t xml:space="preserve"> №</w:t>
      </w:r>
      <w:r w:rsidR="001E484C">
        <w:t>706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1E484C">
        <w:t>5</w:t>
      </w:r>
      <w:r>
        <w:t>.1</w:t>
      </w:r>
      <w:r w:rsidR="00511B3D">
        <w:t>2</w:t>
      </w:r>
      <w:r>
        <w:t>.20</w:t>
      </w:r>
      <w:r w:rsidR="00965659">
        <w:t>2</w:t>
      </w:r>
      <w:r w:rsidR="001E484C">
        <w:t>3</w:t>
      </w:r>
      <w:r>
        <w:t xml:space="preserve"> №</w:t>
      </w:r>
      <w:r w:rsidR="001E484C">
        <w:t>110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1E484C">
        <w:t>4</w:t>
      </w:r>
      <w:r>
        <w:t xml:space="preserve"> год и плановый период 20</w:t>
      </w:r>
      <w:r w:rsidR="006B69BF">
        <w:t>2</w:t>
      </w:r>
      <w:r w:rsidR="001E484C">
        <w:t>5</w:t>
      </w:r>
      <w:r>
        <w:t xml:space="preserve"> и 202</w:t>
      </w:r>
      <w:r w:rsidR="001E484C">
        <w:t>6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1E484C">
        <w:t>4</w:t>
      </w:r>
      <w:r>
        <w:t xml:space="preserve"> год и плановый период </w:t>
      </w:r>
      <w:r w:rsidR="006B69BF">
        <w:t>202</w:t>
      </w:r>
      <w:r w:rsidR="001E484C">
        <w:t>5</w:t>
      </w:r>
      <w:r>
        <w:t xml:space="preserve"> и </w:t>
      </w:r>
      <w:r w:rsidR="006B69BF">
        <w:t>202</w:t>
      </w:r>
      <w:r w:rsidR="001E484C">
        <w:t>6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lastRenderedPageBreak/>
        <w:t xml:space="preserve">Общая характеристика исполнения бюджета за </w:t>
      </w:r>
      <w:r w:rsidR="006C6BDF">
        <w:t>1 квартал</w:t>
      </w:r>
      <w:r w:rsidR="00B42BF5">
        <w:t xml:space="preserve"> 202</w:t>
      </w:r>
      <w:r w:rsidR="00453734">
        <w:t>4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453734">
        <w:t>4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E71592">
        <w:t>4</w:t>
      </w:r>
      <w:r w:rsidR="00453734">
        <w:t>709062,777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</w:t>
      </w:r>
      <w:r w:rsidR="00453734">
        <w:t>773629,777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1C2D61">
        <w:t>4</w:t>
      </w:r>
      <w:r w:rsidR="00453734">
        <w:t>742332,217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 xml:space="preserve">го городского округа – </w:t>
      </w:r>
      <w:r w:rsidR="00453734">
        <w:t>33269,44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886D35">
        <w:t>март</w:t>
      </w:r>
      <w:r w:rsidR="005D2F24">
        <w:t xml:space="preserve"> 202</w:t>
      </w:r>
      <w:r w:rsidR="00453734">
        <w:t>4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453734">
        <w:t>ем</w:t>
      </w:r>
      <w:r w:rsidR="00965659">
        <w:t xml:space="preserve"> Совета депутатов Талдомского городского округа от </w:t>
      </w:r>
      <w:r w:rsidR="006C05C7">
        <w:t>2</w:t>
      </w:r>
      <w:r w:rsidR="00453734">
        <w:t>9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453734">
        <w:t>4</w:t>
      </w:r>
      <w:r w:rsidR="00965659" w:rsidRPr="002852EE">
        <w:t xml:space="preserve"> №</w:t>
      </w:r>
      <w:r w:rsidR="006C05C7">
        <w:t>1</w:t>
      </w:r>
      <w:r w:rsidR="00453734">
        <w:t>9</w:t>
      </w:r>
      <w:r w:rsidR="00965659">
        <w:t xml:space="preserve">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453734">
        <w:t>4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2459F0" w:rsidRPr="005E1C92">
        <w:t>4</w:t>
      </w:r>
      <w:r w:rsidR="005E1C92" w:rsidRPr="005E1C92">
        <w:t>8</w:t>
      </w:r>
      <w:r w:rsidR="005E1C92">
        <w:t>09889,48219</w:t>
      </w:r>
      <w:r w:rsidR="00215935">
        <w:t xml:space="preserve"> </w:t>
      </w:r>
      <w:r>
        <w:t xml:space="preserve">тыс. рублей, по расходам </w:t>
      </w:r>
      <w:r w:rsidR="005E1C92">
        <w:t>5165664,0751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5E1C92">
        <w:t>355774,59291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bookmarkStart w:id="6" w:name="_Hlk135063734"/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bookmarkEnd w:id="6"/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709 062,777</w:t>
            </w:r>
          </w:p>
        </w:tc>
        <w:tc>
          <w:tcPr>
            <w:tcW w:w="3118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809 889,48219</w:t>
            </w:r>
          </w:p>
        </w:tc>
        <w:tc>
          <w:tcPr>
            <w:tcW w:w="2126" w:type="dxa"/>
          </w:tcPr>
          <w:p w:rsidR="009614F8" w:rsidRPr="00E053D4" w:rsidRDefault="00CE0E2F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100 826,70519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742 332,217</w:t>
            </w:r>
          </w:p>
        </w:tc>
        <w:tc>
          <w:tcPr>
            <w:tcW w:w="3118" w:type="dxa"/>
          </w:tcPr>
          <w:p w:rsidR="009614F8" w:rsidRPr="00E053D4" w:rsidRDefault="005E1C9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5 165 664,0751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CE0E2F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23 331,8581</w:t>
            </w:r>
          </w:p>
        </w:tc>
      </w:tr>
      <w:tr w:rsidR="009614F8" w:rsidRPr="00E053D4" w:rsidTr="00AF40DC">
        <w:trPr>
          <w:trHeight w:val="607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33 269,44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355 774,59291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322505,15291</w:t>
            </w:r>
          </w:p>
        </w:tc>
      </w:tr>
    </w:tbl>
    <w:p w:rsidR="00DA3806" w:rsidRDefault="00DA3806" w:rsidP="00AF40D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AF40DC" w:rsidRDefault="00DA3806" w:rsidP="00AF40DC">
      <w:pPr>
        <w:pStyle w:val="22"/>
        <w:ind w:firstLine="709"/>
      </w:pPr>
      <w:r w:rsidRPr="00CF5CB0">
        <w:t>Реше</w:t>
      </w:r>
      <w:r w:rsidR="009F52E7">
        <w:t xml:space="preserve">нием от </w:t>
      </w:r>
      <w:r w:rsidR="005E1C92">
        <w:t>29</w:t>
      </w:r>
      <w:r>
        <w:t>.0</w:t>
      </w:r>
      <w:r w:rsidR="005E1C92">
        <w:t>2</w:t>
      </w:r>
      <w:r w:rsidR="009F52E7">
        <w:t>.202</w:t>
      </w:r>
      <w:r w:rsidR="005E1C92">
        <w:t>4</w:t>
      </w:r>
      <w:r>
        <w:t xml:space="preserve"> г. №</w:t>
      </w:r>
      <w:r w:rsidR="00BC10AC">
        <w:t>1</w:t>
      </w:r>
      <w:r w:rsidR="005E1C92">
        <w:t>9</w:t>
      </w:r>
      <w:r>
        <w:t xml:space="preserve"> дефицит бюджета установлен в </w:t>
      </w:r>
      <w:r w:rsidRPr="00CF5B4C">
        <w:t xml:space="preserve">размере </w:t>
      </w:r>
      <w:r w:rsidR="00C77D99">
        <w:t>1</w:t>
      </w:r>
      <w:r w:rsidR="005E1C92">
        <w:t>8</w:t>
      </w:r>
      <w:r w:rsidR="00487C09">
        <w:t>,</w:t>
      </w:r>
      <w:r w:rsidR="005E1C92">
        <w:t>3</w:t>
      </w:r>
      <w:r w:rsidR="00487C09">
        <w:t>8</w:t>
      </w:r>
      <w:r>
        <w:t>% от доходов бюджета без учета финансовой помощи из других бюджетов бюджетной системы РФ (</w:t>
      </w:r>
      <w:r w:rsidR="00C77D99">
        <w:t>4</w:t>
      </w:r>
      <w:r w:rsidR="005E1C92">
        <w:t>809889,48219</w:t>
      </w:r>
      <w:r w:rsidR="009F52E7">
        <w:t xml:space="preserve"> </w:t>
      </w:r>
      <w:r>
        <w:t xml:space="preserve">–  </w:t>
      </w:r>
      <w:r w:rsidR="00C77D99">
        <w:t>2</w:t>
      </w:r>
      <w:r w:rsidR="005E1C92">
        <w:t>874456,48219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5E1C92">
        <w:t>935433,00</w:t>
      </w:r>
      <w:r w:rsidRPr="00CF5B4C">
        <w:t xml:space="preserve">; </w:t>
      </w:r>
      <w:r w:rsidR="005E1C92">
        <w:t>355774,59291</w:t>
      </w:r>
      <w:r w:rsidRPr="00CF5B4C">
        <w:t xml:space="preserve"> : </w:t>
      </w:r>
      <w:r w:rsidR="00CF5B4C" w:rsidRPr="00CF5B4C">
        <w:t>1</w:t>
      </w:r>
      <w:r w:rsidR="005E1C92">
        <w:t>935433</w:t>
      </w:r>
      <w:r w:rsidR="00487C09">
        <w:t>,00</w:t>
      </w:r>
      <w:r w:rsidRPr="00CF5B4C">
        <w:t xml:space="preserve">  х 100 = </w:t>
      </w:r>
      <w:r w:rsidR="00C77D99">
        <w:t>1</w:t>
      </w:r>
      <w:r w:rsidR="005E1C92">
        <w:t>8</w:t>
      </w:r>
      <w:r w:rsidR="00487C09">
        <w:t>,</w:t>
      </w:r>
      <w:r w:rsidR="005E1C92">
        <w:t>3</w:t>
      </w:r>
      <w:r w:rsidR="00487C09">
        <w:t>8</w:t>
      </w:r>
      <w:r w:rsidRPr="00CF5B4C">
        <w:t>%).</w:t>
      </w:r>
      <w:r>
        <w:t xml:space="preserve"> </w:t>
      </w:r>
    </w:p>
    <w:p w:rsidR="00AF40DC" w:rsidRDefault="00DA3806" w:rsidP="00AF40DC">
      <w:pPr>
        <w:pStyle w:val="22"/>
        <w:ind w:firstLine="709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  <w:r w:rsidR="00926D94" w:rsidRPr="00926D94">
        <w:t>Размер дефицита, установленный</w:t>
      </w:r>
      <w:r w:rsidR="00A9127F" w:rsidRPr="00A9127F">
        <w:t xml:space="preserve"> </w:t>
      </w:r>
      <w:r w:rsidR="00A9127F" w:rsidRPr="00CF5CB0">
        <w:t>Реше</w:t>
      </w:r>
      <w:r w:rsidR="00A9127F">
        <w:t>нием от 29.02.2024 г. №19</w:t>
      </w:r>
      <w:r w:rsidR="00926D94" w:rsidRPr="00926D94">
        <w:t>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:rsidR="00AF40DC" w:rsidRDefault="00993AA7" w:rsidP="00AF40DC">
      <w:pPr>
        <w:pStyle w:val="22"/>
        <w:ind w:firstLine="709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>1 квартал</w:t>
      </w:r>
      <w:r w:rsidR="00A61992">
        <w:t xml:space="preserve"> 202</w:t>
      </w:r>
      <w:r w:rsidR="00A9127F">
        <w:t>4</w:t>
      </w:r>
      <w:r w:rsidR="008745D8">
        <w:t xml:space="preserve"> г. </w:t>
      </w:r>
      <w:r>
        <w:t>бюджет по доходам исполнен на 01.</w:t>
      </w:r>
      <w:r w:rsidR="00487C09">
        <w:t>04</w:t>
      </w:r>
      <w:r w:rsidR="00A61992">
        <w:t>.202</w:t>
      </w:r>
      <w:r w:rsidR="00A9127F">
        <w:t>4</w:t>
      </w:r>
      <w:r w:rsidR="008745D8">
        <w:t xml:space="preserve"> г.</w:t>
      </w:r>
      <w:r>
        <w:t xml:space="preserve"> в </w:t>
      </w:r>
      <w:r w:rsidR="006E6A26">
        <w:t>сумме</w:t>
      </w:r>
      <w:r w:rsidR="001A4C17">
        <w:t xml:space="preserve"> </w:t>
      </w:r>
      <w:r w:rsidR="006E6A26">
        <w:t>8</w:t>
      </w:r>
      <w:r w:rsidR="00A9127F">
        <w:t>06094,659</w:t>
      </w:r>
      <w:r>
        <w:t xml:space="preserve"> тыс. рублей или </w:t>
      </w:r>
      <w:r w:rsidR="006E6A26">
        <w:t>1</w:t>
      </w:r>
      <w:r w:rsidR="00A9127F">
        <w:t>6,76</w:t>
      </w:r>
      <w:r>
        <w:t>% к утвержденны</w:t>
      </w:r>
      <w:r w:rsidR="00A61992">
        <w:t>м назначениям 202</w:t>
      </w:r>
      <w:r w:rsidR="00A9127F">
        <w:t>4</w:t>
      </w:r>
      <w:r>
        <w:t xml:space="preserve"> года, по расходам исполнение на 01.</w:t>
      </w:r>
      <w:r w:rsidR="00A019C2">
        <w:t>04</w:t>
      </w:r>
      <w:r w:rsidR="00A61992">
        <w:t>.202</w:t>
      </w:r>
      <w:r w:rsidR="00A9127F">
        <w:t>4</w:t>
      </w:r>
      <w:r>
        <w:t xml:space="preserve"> год составило </w:t>
      </w:r>
      <w:r w:rsidR="006E6A26">
        <w:t>76</w:t>
      </w:r>
      <w:r w:rsidR="00A9127F">
        <w:t>9240,271</w:t>
      </w:r>
      <w:r w:rsidR="00E244DB">
        <w:t xml:space="preserve"> </w:t>
      </w:r>
      <w:r>
        <w:t xml:space="preserve">тыс. рублей или </w:t>
      </w:r>
      <w:r w:rsidR="00A019C2">
        <w:t>1</w:t>
      </w:r>
      <w:r w:rsidR="00A9127F">
        <w:t>4,9</w:t>
      </w:r>
      <w:r>
        <w:t>%.</w:t>
      </w:r>
    </w:p>
    <w:p w:rsidR="00AF40DC" w:rsidRDefault="00993AA7" w:rsidP="00AF40DC">
      <w:pPr>
        <w:pStyle w:val="22"/>
        <w:ind w:firstLine="709"/>
      </w:pPr>
      <w:r>
        <w:lastRenderedPageBreak/>
        <w:t xml:space="preserve">По данным Отчета об исполнении бюджета за </w:t>
      </w:r>
      <w:r w:rsidR="00A019C2">
        <w:t>1 квартал</w:t>
      </w:r>
      <w:r w:rsidR="00D80AA5">
        <w:t xml:space="preserve"> 202</w:t>
      </w:r>
      <w:r w:rsidR="00A9127F">
        <w:t>4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A9127F">
        <w:t>36854,38</w:t>
      </w:r>
      <w:r w:rsidR="00500D9A">
        <w:t>7</w:t>
      </w:r>
      <w:r w:rsidR="002E5C2C">
        <w:t xml:space="preserve"> </w:t>
      </w:r>
      <w:r>
        <w:t>тыс. рублей.</w:t>
      </w:r>
    </w:p>
    <w:p w:rsidR="00CF20AC" w:rsidRDefault="00993AA7" w:rsidP="00AF40DC">
      <w:pPr>
        <w:pStyle w:val="22"/>
        <w:ind w:firstLine="709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AF40DC">
      <w:pPr>
        <w:pStyle w:val="22"/>
        <w:shd w:val="clear" w:color="auto" w:fill="auto"/>
        <w:spacing w:before="0" w:after="566"/>
        <w:ind w:firstLine="709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500D9A">
        <w:t>4</w:t>
      </w:r>
      <w:r>
        <w:t xml:space="preserve"> год утверждены</w:t>
      </w:r>
      <w:r w:rsidR="003D2D72" w:rsidRPr="003D2D72">
        <w:t xml:space="preserve"> </w:t>
      </w:r>
      <w:r w:rsidR="003D2D72">
        <w:t>Решением Совета депутатов Талдомского городского округа Московской области от 2</w:t>
      </w:r>
      <w:r w:rsidR="00500D9A">
        <w:t>5.</w:t>
      </w:r>
      <w:r w:rsidR="003D2D72">
        <w:t>12.202</w:t>
      </w:r>
      <w:r w:rsidR="00500D9A">
        <w:t>3</w:t>
      </w:r>
      <w:r w:rsidR="003D2D72">
        <w:t xml:space="preserve"> №</w:t>
      </w:r>
      <w:r w:rsidR="00500D9A">
        <w:t>110</w:t>
      </w:r>
      <w:r w:rsidR="003D2D72">
        <w:t xml:space="preserve"> «О бюджете Талдомского городского округа на 202</w:t>
      </w:r>
      <w:r w:rsidR="00500D9A">
        <w:t>4</w:t>
      </w:r>
      <w:r w:rsidR="003D2D72">
        <w:t xml:space="preserve"> год и плановый период 202</w:t>
      </w:r>
      <w:r w:rsidR="00500D9A">
        <w:t>5</w:t>
      </w:r>
      <w:r w:rsidR="003D2D72">
        <w:t xml:space="preserve"> и 202</w:t>
      </w:r>
      <w:r w:rsidR="00500D9A">
        <w:t>6</w:t>
      </w:r>
      <w:r w:rsidR="003D2D72">
        <w:t xml:space="preserve"> годов» </w:t>
      </w:r>
      <w:r>
        <w:t xml:space="preserve"> в объеме </w:t>
      </w:r>
      <w:r w:rsidR="003D2D72">
        <w:t>4</w:t>
      </w:r>
      <w:r w:rsidR="00500D9A">
        <w:t>709062,777</w:t>
      </w:r>
      <w:r w:rsidR="003D2D72">
        <w:t xml:space="preserve"> </w:t>
      </w:r>
      <w:r>
        <w:t>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>в течение первого квартала 202</w:t>
      </w:r>
      <w:r w:rsidR="00500D9A">
        <w:t>4</w:t>
      </w:r>
      <w:r w:rsidR="007848B6">
        <w:t xml:space="preserve"> года </w:t>
      </w:r>
      <w:r w:rsidR="003D2D72">
        <w:t xml:space="preserve">увеличились на </w:t>
      </w:r>
      <w:r w:rsidR="00500D9A">
        <w:t>100826,70519</w:t>
      </w:r>
      <w:r w:rsidR="003D2D72">
        <w:t xml:space="preserve"> тыс. рублей и составили 4</w:t>
      </w:r>
      <w:r w:rsidR="00500D9A">
        <w:t>809889,48219</w:t>
      </w:r>
      <w:r w:rsidR="003D2D72">
        <w:t xml:space="preserve">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>1 квартал</w:t>
      </w:r>
      <w:r w:rsidR="00A053C3">
        <w:t xml:space="preserve"> 202</w:t>
      </w:r>
      <w:r w:rsidR="00500D9A">
        <w:t>4</w:t>
      </w:r>
      <w:r>
        <w:t xml:space="preserve"> года выполнен на </w:t>
      </w:r>
      <w:r w:rsidR="00602F95">
        <w:t>1</w:t>
      </w:r>
      <w:r w:rsidR="00296625">
        <w:t>7,25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296625">
        <w:t>313569,964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296625">
        <w:t>32,38</w:t>
      </w:r>
      <w:r>
        <w:t xml:space="preserve">%, в бюджет поступило </w:t>
      </w:r>
      <w:r w:rsidR="00296625">
        <w:t>38244,456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>1 квартал</w:t>
      </w:r>
      <w:r w:rsidR="00CC70C5">
        <w:t xml:space="preserve"> 202</w:t>
      </w:r>
      <w:r w:rsidR="00296625">
        <w:t>4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7466D6">
        <w:t>1</w:t>
      </w:r>
      <w:r w:rsidR="00296625">
        <w:t>6,76</w:t>
      </w:r>
      <w:r>
        <w:t xml:space="preserve">% и составила </w:t>
      </w:r>
      <w:r w:rsidR="007466D6">
        <w:t>8</w:t>
      </w:r>
      <w:r w:rsidR="00296625">
        <w:t>06094,659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>1 квартал</w:t>
      </w:r>
      <w:r w:rsidR="00CC70C5">
        <w:t xml:space="preserve"> 202</w:t>
      </w:r>
      <w:r w:rsidR="00296625">
        <w:t>4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>1 квартал</w:t>
      </w:r>
      <w:r>
        <w:t xml:space="preserve"> 20</w:t>
      </w:r>
      <w:r w:rsidR="00174009">
        <w:t>2</w:t>
      </w:r>
      <w:r w:rsidR="00296625">
        <w:t>3</w:t>
      </w:r>
      <w:r>
        <w:t xml:space="preserve"> </w:t>
      </w:r>
      <w:r w:rsidRPr="00425C20">
        <w:t>года (</w:t>
      </w:r>
      <w:r w:rsidR="00B44D50">
        <w:t xml:space="preserve">815463,7682 </w:t>
      </w:r>
      <w:r>
        <w:t xml:space="preserve">тыс. рублей) </w:t>
      </w:r>
      <w:r w:rsidR="00B44D50">
        <w:t>снизилось</w:t>
      </w:r>
      <w:r>
        <w:t xml:space="preserve"> на </w:t>
      </w:r>
      <w:r w:rsidR="007466D6">
        <w:t>1</w:t>
      </w:r>
      <w:r w:rsidR="00B44D50">
        <w:t>,15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>1 квартал</w:t>
      </w:r>
      <w:r w:rsidR="0041293B">
        <w:t xml:space="preserve"> 202</w:t>
      </w:r>
      <w:r w:rsidR="00B44D50">
        <w:t>4</w:t>
      </w:r>
      <w:r>
        <w:t xml:space="preserve"> года поступили в сумме </w:t>
      </w:r>
      <w:r w:rsidR="00B44D50">
        <w:t>313569,964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B44D50">
        <w:t>38,9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>1 квартал</w:t>
      </w:r>
      <w:r>
        <w:t xml:space="preserve"> 202</w:t>
      </w:r>
      <w:r w:rsidR="00B44D50">
        <w:t>4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C843D4">
        <w:t>253962,632</w:t>
      </w:r>
      <w:r>
        <w:t xml:space="preserve"> тыс. рублей, что составило </w:t>
      </w:r>
      <w:r w:rsidR="007466D6">
        <w:t>8</w:t>
      </w:r>
      <w:r w:rsidR="00C843D4">
        <w:t>1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3A69DF">
        <w:t>1</w:t>
      </w:r>
      <w:r w:rsidR="00C843D4">
        <w:t>5978,195</w:t>
      </w:r>
      <w:r>
        <w:t xml:space="preserve"> тыс. рублей, что составило </w:t>
      </w:r>
      <w:r w:rsidR="007466D6">
        <w:t>5,</w:t>
      </w:r>
      <w:r w:rsidR="00C843D4">
        <w:t>1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C843D4">
        <w:t>20780,439</w:t>
      </w:r>
      <w:r>
        <w:t xml:space="preserve"> тыс. рублей, что составило </w:t>
      </w:r>
      <w:r w:rsidR="00C843D4">
        <w:t>6,6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C843D4">
        <w:t>2670,063</w:t>
      </w:r>
      <w:r w:rsidR="00D45539">
        <w:t xml:space="preserve"> тыс. рублей, что составило </w:t>
      </w:r>
      <w:r w:rsidR="00C26D6A">
        <w:t>0,9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8F72FE">
        <w:t>16871,063</w:t>
      </w:r>
      <w:r>
        <w:t xml:space="preserve"> тыс. рублей, что составило </w:t>
      </w:r>
      <w:r w:rsidR="008F72FE">
        <w:t>5,4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8F72FE">
        <w:t>3307,572</w:t>
      </w:r>
      <w:r>
        <w:t xml:space="preserve"> тыс. рублей, что составило </w:t>
      </w:r>
      <w:r w:rsidR="00AC1BA1">
        <w:t>1,</w:t>
      </w:r>
      <w:r w:rsidR="0007001C">
        <w:t>0</w:t>
      </w:r>
      <w:r>
        <w:t>% налоговых поступлений</w:t>
      </w:r>
      <w:r w:rsidR="008F72FE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lastRenderedPageBreak/>
        <w:t xml:space="preserve">В течение </w:t>
      </w:r>
      <w:r w:rsidR="0015315D">
        <w:t>первого квартала</w:t>
      </w:r>
      <w:r w:rsidR="0017140F">
        <w:t xml:space="preserve"> 2</w:t>
      </w:r>
      <w:r w:rsidR="00A157AB">
        <w:t>02</w:t>
      </w:r>
      <w:r w:rsidR="008F72FE">
        <w:t>4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8F72FE">
        <w:t>253962,632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4B3B41">
        <w:t>8</w:t>
      </w:r>
      <w:r w:rsidR="008F72FE">
        <w:t>1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>1 квартал</w:t>
      </w:r>
      <w:r w:rsidR="00A157AB">
        <w:t xml:space="preserve"> 202</w:t>
      </w:r>
      <w:r w:rsidR="008F72FE">
        <w:t>4</w:t>
      </w:r>
      <w:r>
        <w:t xml:space="preserve"> года по сравнению с </w:t>
      </w:r>
      <w:r w:rsidR="0015315D">
        <w:t>1 кварталом</w:t>
      </w:r>
      <w:r>
        <w:t xml:space="preserve"> 20</w:t>
      </w:r>
      <w:r w:rsidR="00937603">
        <w:t>2</w:t>
      </w:r>
      <w:r w:rsidR="008F72FE">
        <w:t>3</w:t>
      </w:r>
      <w:r>
        <w:t xml:space="preserve"> года </w:t>
      </w:r>
      <w:r w:rsidR="008F72FE">
        <w:t>увеличились</w:t>
      </w:r>
      <w:r>
        <w:t xml:space="preserve"> на </w:t>
      </w:r>
      <w:r w:rsidR="008F72FE">
        <w:t>72,7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4A5BC4">
        <w:t>2</w:t>
      </w:r>
      <w:r w:rsidR="009549C5">
        <w:t>5</w:t>
      </w:r>
      <w:r w:rsidR="004A5BC4">
        <w:t>.12.202</w:t>
      </w:r>
      <w:r w:rsidR="009549C5">
        <w:t>3</w:t>
      </w:r>
      <w:r w:rsidR="004A5BC4">
        <w:t xml:space="preserve"> №</w:t>
      </w:r>
      <w:r w:rsidR="009549C5">
        <w:t>110</w:t>
      </w:r>
      <w:r w:rsidR="004A5BC4">
        <w:t xml:space="preserve"> «О бюджете Талдомского городского округа на 202</w:t>
      </w:r>
      <w:r w:rsidR="009549C5">
        <w:t>4</w:t>
      </w:r>
      <w:r w:rsidR="004A5BC4">
        <w:t xml:space="preserve"> год и плановый период 202</w:t>
      </w:r>
      <w:r w:rsidR="009549C5">
        <w:t>5</w:t>
      </w:r>
      <w:r w:rsidR="004A5BC4">
        <w:t xml:space="preserve"> и 202</w:t>
      </w:r>
      <w:r w:rsidR="009549C5">
        <w:t>6</w:t>
      </w:r>
      <w:r w:rsidR="004A5BC4">
        <w:t xml:space="preserve"> годов»</w:t>
      </w:r>
      <w:r w:rsidR="00937603">
        <w:t xml:space="preserve">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9549C5">
        <w:t>4</w:t>
      </w:r>
      <w:r>
        <w:t xml:space="preserve"> год утверждены в сумме </w:t>
      </w:r>
      <w:r w:rsidR="009549C5">
        <w:t>118106,0</w:t>
      </w:r>
      <w:r>
        <w:t xml:space="preserve"> тыс. рублей. По данным отчета за </w:t>
      </w:r>
      <w:r w:rsidR="00D2038E">
        <w:t>1 квартал</w:t>
      </w:r>
      <w:r w:rsidR="00296BD8">
        <w:t xml:space="preserve"> </w:t>
      </w:r>
      <w:r w:rsidR="00127402">
        <w:t>202</w:t>
      </w:r>
      <w:r w:rsidR="009549C5">
        <w:t>4</w:t>
      </w:r>
      <w:r>
        <w:t xml:space="preserve"> года неналоговые доходы исполнены на 01.</w:t>
      </w:r>
      <w:r w:rsidR="00D2038E">
        <w:t>04</w:t>
      </w:r>
      <w:r w:rsidR="00127402">
        <w:t>.202</w:t>
      </w:r>
      <w:r w:rsidR="009549C5">
        <w:t>4</w:t>
      </w:r>
      <w:r>
        <w:t xml:space="preserve"> в сумме </w:t>
      </w:r>
      <w:r w:rsidR="009549C5">
        <w:t>38244,456</w:t>
      </w:r>
      <w:r>
        <w:t xml:space="preserve"> тыс. рублей или </w:t>
      </w:r>
      <w:r w:rsidR="009549C5">
        <w:t>32,4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9549C5">
        <w:t>4,7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>1 квартал</w:t>
      </w:r>
      <w:r w:rsidR="00127402">
        <w:t xml:space="preserve"> 202</w:t>
      </w:r>
      <w:r w:rsidR="009549C5">
        <w:t>4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0769D0">
        <w:t>1</w:t>
      </w:r>
      <w:r w:rsidR="00BD28D0">
        <w:t>8332,733</w:t>
      </w:r>
      <w:r>
        <w:t xml:space="preserve"> тыс. рублей, что составило</w:t>
      </w:r>
      <w:r w:rsidR="000769D0">
        <w:t xml:space="preserve"> </w:t>
      </w:r>
      <w:r w:rsidR="00BD28D0">
        <w:t>47,9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CD0259">
        <w:t>50,188</w:t>
      </w:r>
      <w:r w:rsidR="00127402">
        <w:t xml:space="preserve"> </w:t>
      </w:r>
      <w:r>
        <w:t xml:space="preserve">тыс. рублей, что составило </w:t>
      </w:r>
      <w:r w:rsidR="00F36CF4">
        <w:t>0,</w:t>
      </w:r>
      <w:r w:rsidR="00CD0259">
        <w:t>1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CD0259">
        <w:t>6923,645</w:t>
      </w:r>
      <w:r>
        <w:t xml:space="preserve"> тыс. рублей</w:t>
      </w:r>
      <w:r w:rsidR="00C2048D">
        <w:t xml:space="preserve">, что составило </w:t>
      </w:r>
      <w:r w:rsidR="00CD0259">
        <w:t>18,1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CD0259">
        <w:t>10511,636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CD0259">
        <w:t>27,5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CD0259">
        <w:t>2426,251</w:t>
      </w:r>
      <w:r>
        <w:t xml:space="preserve"> тыс. рублей, что составило </w:t>
      </w:r>
      <w:r w:rsidR="00CD0259">
        <w:t>6,3</w:t>
      </w:r>
      <w:r>
        <w:t>% неналоговых поступлений</w:t>
      </w:r>
      <w:r w:rsidR="00CD0259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>первого квартала</w:t>
      </w:r>
      <w:r w:rsidR="000A094F">
        <w:t xml:space="preserve"> 202</w:t>
      </w:r>
      <w:r w:rsidR="00F404A6">
        <w:t>4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</w:t>
      </w:r>
      <w:r w:rsidR="001415DF">
        <w:t>ись</w:t>
      </w:r>
      <w:r w:rsidR="00F404A6" w:rsidRPr="00F404A6">
        <w:t xml:space="preserve"> </w:t>
      </w:r>
      <w:r w:rsidR="00F404A6">
        <w:t>доходы от использования имущества, находящегося в государственной и муниципальной собственности – 18332,733 тыс. рублей,</w:t>
      </w:r>
      <w:r>
        <w:t xml:space="preserve"> удельный вес которого составил </w:t>
      </w:r>
      <w:r w:rsidR="00F404A6">
        <w:t>4</w:t>
      </w:r>
      <w:r w:rsidR="001415DF">
        <w:t>7,9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 квартал</w:t>
      </w:r>
      <w:r>
        <w:t xml:space="preserve"> 202</w:t>
      </w:r>
      <w:r w:rsidR="00F404A6">
        <w:t>4</w:t>
      </w:r>
      <w:r w:rsidR="00993AA7">
        <w:t xml:space="preserve"> года по сравнению с </w:t>
      </w:r>
      <w:r w:rsidR="00194304">
        <w:t>1 кварталом</w:t>
      </w:r>
      <w:r>
        <w:t xml:space="preserve"> </w:t>
      </w:r>
      <w:r w:rsidR="00993AA7">
        <w:t>20</w:t>
      </w:r>
      <w:r w:rsidR="00FF568C">
        <w:t>2</w:t>
      </w:r>
      <w:r w:rsidR="00F404A6">
        <w:t>3</w:t>
      </w:r>
      <w:r>
        <w:t xml:space="preserve"> </w:t>
      </w:r>
      <w:r w:rsidR="007369F8">
        <w:t xml:space="preserve">года </w:t>
      </w:r>
      <w:r w:rsidR="00F404A6">
        <w:t>снизились</w:t>
      </w:r>
      <w:r w:rsidR="00993AA7">
        <w:t xml:space="preserve"> на </w:t>
      </w:r>
      <w:r w:rsidR="00F404A6">
        <w:t>28,6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>1 квартал</w:t>
      </w:r>
      <w:r w:rsidR="000F54A9">
        <w:t xml:space="preserve"> </w:t>
      </w:r>
      <w:r>
        <w:t>202</w:t>
      </w:r>
      <w:r w:rsidR="00F404A6">
        <w:t>4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F404A6">
        <w:t>454280,240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F404A6">
        <w:t>15,8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B335C">
        <w:t>1</w:t>
      </w:r>
      <w:r w:rsidR="00AD7A05">
        <w:t>62</w:t>
      </w:r>
      <w:r w:rsidR="00F404A6">
        <w:t>516,300</w:t>
      </w:r>
      <w:r w:rsidR="000F54A9">
        <w:t xml:space="preserve"> </w:t>
      </w:r>
      <w:r>
        <w:t xml:space="preserve">тыс. рублей, что составило </w:t>
      </w:r>
      <w:r w:rsidR="00CC40D2">
        <w:t>35,8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CC40D2">
        <w:t>97264,944</w:t>
      </w:r>
      <w:r>
        <w:t xml:space="preserve"> тыс. рублей, что составило </w:t>
      </w:r>
      <w:r w:rsidR="00CC40D2">
        <w:t>21,4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 w:rsidRPr="006E2FC4">
        <w:t>субвенци</w:t>
      </w:r>
      <w:r>
        <w:t xml:space="preserve">и бюджетам </w:t>
      </w:r>
      <w:r w:rsidR="00E83858">
        <w:t>бюджетной системы РФ</w:t>
      </w:r>
      <w:r>
        <w:t xml:space="preserve"> в сумме </w:t>
      </w:r>
      <w:r w:rsidR="006E2FC4">
        <w:t>200716,424</w:t>
      </w:r>
      <w:r>
        <w:t xml:space="preserve"> тыс. рублей, что составило </w:t>
      </w:r>
      <w:r w:rsidR="006E2FC4">
        <w:t>4</w:t>
      </w:r>
      <w:r w:rsidR="00AD7A05">
        <w:t>4,</w:t>
      </w:r>
      <w:r w:rsidR="006E2FC4">
        <w:t>2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AD7A05">
        <w:t>,</w:t>
      </w:r>
      <w:r w:rsidR="00993AA7">
        <w:t xml:space="preserve"> в </w:t>
      </w:r>
      <w:r w:rsidR="00AD7A05">
        <w:t>1 квартале 202</w:t>
      </w:r>
      <w:r w:rsidR="006E2FC4">
        <w:t>4</w:t>
      </w:r>
      <w:r w:rsidR="00AD7A05">
        <w:t xml:space="preserve"> года в бюджет Талдомского городского округа не поступали;</w:t>
      </w:r>
    </w:p>
    <w:p w:rsidR="009270F0" w:rsidRDefault="006E2FC4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="009270F0">
        <w:t xml:space="preserve"> в сумме </w:t>
      </w:r>
      <w:r>
        <w:t>630,549</w:t>
      </w:r>
      <w:r w:rsidR="009270F0">
        <w:t xml:space="preserve"> тыс. рублей, что составило </w:t>
      </w:r>
      <w:r>
        <w:t>0,1</w:t>
      </w:r>
      <w:r w:rsidR="009270F0">
        <w:t>% безвозмездных поступлений;</w:t>
      </w:r>
    </w:p>
    <w:p w:rsidR="00CF20AC" w:rsidRDefault="00993AA7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</w:t>
      </w:r>
      <w:r w:rsidR="006E2FC4">
        <w:t xml:space="preserve"> из бюджета городских округов</w:t>
      </w:r>
      <w:r>
        <w:t xml:space="preserve"> в сумме </w:t>
      </w:r>
      <w:r w:rsidR="00A947B3">
        <w:t>–</w:t>
      </w:r>
      <w:r w:rsidR="006E2FC4">
        <w:t>6847,976</w:t>
      </w:r>
      <w:r>
        <w:t xml:space="preserve"> тыс. рублей, что составило -</w:t>
      </w:r>
      <w:r w:rsidR="00AD7A05">
        <w:t>1,</w:t>
      </w:r>
      <w:r w:rsidR="006E2FC4">
        <w:t>5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lastRenderedPageBreak/>
        <w:t xml:space="preserve">За </w:t>
      </w:r>
      <w:r w:rsidR="008D6F92">
        <w:t>1 квартал</w:t>
      </w:r>
      <w:r w:rsidR="001F5E4B">
        <w:t xml:space="preserve"> 202</w:t>
      </w:r>
      <w:r w:rsidR="006E2FC4">
        <w:t>4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>1 кварталом</w:t>
      </w:r>
      <w:r w:rsidR="001F5E4B">
        <w:t xml:space="preserve"> </w:t>
      </w:r>
      <w:r>
        <w:t>20</w:t>
      </w:r>
      <w:r w:rsidR="00BA06C1">
        <w:t>2</w:t>
      </w:r>
      <w:r w:rsidR="006E2FC4">
        <w:t>3</w:t>
      </w:r>
      <w:r>
        <w:t xml:space="preserve"> года </w:t>
      </w:r>
      <w:r w:rsidRPr="00C879B4">
        <w:t>(</w:t>
      </w:r>
      <w:r w:rsidR="00115E6A">
        <w:t xml:space="preserve">580353,32708 </w:t>
      </w:r>
      <w:r w:rsidRPr="00C879B4">
        <w:t>тыс. рублей),</w:t>
      </w:r>
      <w:r>
        <w:t xml:space="preserve"> безвозмездные поступления </w:t>
      </w:r>
      <w:r w:rsidR="00115E6A">
        <w:t>снизились</w:t>
      </w:r>
      <w:r>
        <w:t xml:space="preserve"> на </w:t>
      </w:r>
      <w:r w:rsidR="00AD7A05">
        <w:t>1</w:t>
      </w:r>
      <w:r w:rsidR="00115E6A">
        <w:t>26073,087</w:t>
      </w:r>
      <w:r>
        <w:t xml:space="preserve"> тыс. рублей или на </w:t>
      </w:r>
      <w:r w:rsidR="00115E6A">
        <w:t>21,7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1A5D36">
        <w:t>Табли</w:t>
      </w:r>
      <w:r>
        <w:t>ца 2</w:t>
      </w:r>
    </w:p>
    <w:p w:rsid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726"/>
        <w:gridCol w:w="1676"/>
        <w:gridCol w:w="1701"/>
      </w:tblGrid>
      <w:tr w:rsidR="00980B83" w:rsidRPr="00980B83" w:rsidTr="00AF40DC">
        <w:trPr>
          <w:trHeight w:val="11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квартал 2023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01.04.2024 г.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2024 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2023 г.,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2024 г. к плану на 2024 г., %</w:t>
            </w:r>
          </w:p>
        </w:tc>
      </w:tr>
      <w:tr w:rsidR="00980B83" w:rsidRPr="00980B83" w:rsidTr="009E6C2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181 560,70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1 817 327,00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313 569,96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72,71%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17,3%</w:t>
            </w:r>
          </w:p>
        </w:tc>
      </w:tr>
      <w:tr w:rsidR="00980B83" w:rsidRPr="00980B83" w:rsidTr="009E6C22">
        <w:trPr>
          <w:trHeight w:val="44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151 372,37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1 454 000,00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253 962,63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67,77%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17,5%</w:t>
            </w:r>
          </w:p>
        </w:tc>
      </w:tr>
      <w:tr w:rsidR="00980B83" w:rsidRPr="00980B83" w:rsidTr="009E6C2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10 644,48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64 527,00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15 978,20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24,8%</w:t>
            </w:r>
          </w:p>
        </w:tc>
      </w:tr>
      <w:tr w:rsidR="00980B83" w:rsidRPr="00980B83" w:rsidTr="009E6C22">
        <w:trPr>
          <w:trHeight w:val="43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5 452,89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129 700,00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20 780,44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281,09%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16,0%</w:t>
            </w:r>
          </w:p>
        </w:tc>
      </w:tr>
      <w:tr w:rsidR="00980B83" w:rsidRPr="00980B83" w:rsidTr="009E6C22">
        <w:trPr>
          <w:trHeight w:val="6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2 670,06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5,3%</w:t>
            </w:r>
          </w:p>
        </w:tc>
      </w:tr>
      <w:tr w:rsidR="00980B83" w:rsidRPr="00980B83" w:rsidTr="009E6C22">
        <w:trPr>
          <w:trHeight w:val="2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10 725,58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106 500,00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16 871,06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15,8%</w:t>
            </w:r>
          </w:p>
        </w:tc>
      </w:tr>
      <w:tr w:rsidR="00980B83" w:rsidRPr="00980B83" w:rsidTr="009E6C2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1 762,75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12 600,00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3 307,57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87,64%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26,3%</w:t>
            </w:r>
          </w:p>
        </w:tc>
      </w:tr>
      <w:tr w:rsidR="00980B83" w:rsidRPr="00980B83" w:rsidTr="009E6C22">
        <w:trPr>
          <w:trHeight w:val="15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80B83" w:rsidRPr="00980B83" w:rsidTr="009E6C2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53 549,74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118 106,00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38 244,45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-28,58%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32,4%</w:t>
            </w:r>
          </w:p>
        </w:tc>
      </w:tr>
      <w:tr w:rsidR="00980B83" w:rsidRPr="00980B83" w:rsidTr="009E6C22">
        <w:trPr>
          <w:trHeight w:val="1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55 430,00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18 332,73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33,1%</w:t>
            </w:r>
          </w:p>
        </w:tc>
      </w:tr>
      <w:tr w:rsidR="00980B83" w:rsidRPr="00980B83" w:rsidTr="009E6C22">
        <w:trPr>
          <w:trHeight w:val="8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50,19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-57,17%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28,5%</w:t>
            </w:r>
          </w:p>
        </w:tc>
      </w:tr>
      <w:tr w:rsidR="00980B83" w:rsidRPr="00980B83" w:rsidTr="00AF40DC">
        <w:trPr>
          <w:trHeight w:val="10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9 100,00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6 923,65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76,1%</w:t>
            </w:r>
          </w:p>
        </w:tc>
      </w:tr>
      <w:tr w:rsidR="00980B83" w:rsidRPr="00980B83" w:rsidTr="009E6C22">
        <w:trPr>
          <w:trHeight w:val="11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5 212,34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10 511,64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101,67%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24,3%</w:t>
            </w:r>
          </w:p>
        </w:tc>
      </w:tr>
      <w:tr w:rsidR="00980B83" w:rsidRPr="00980B83" w:rsidTr="009E6C22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31 008,26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2 426,25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-92,18%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23,8%</w:t>
            </w:r>
          </w:p>
        </w:tc>
      </w:tr>
      <w:tr w:rsidR="00980B83" w:rsidRPr="00980B83" w:rsidTr="009E6C22">
        <w:trPr>
          <w:trHeight w:val="5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80B83" w:rsidRPr="00980B83" w:rsidTr="009E6C2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580 353,33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2 874 456,48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454 280,24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-21,72%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15,8%</w:t>
            </w:r>
          </w:p>
        </w:tc>
      </w:tr>
      <w:tr w:rsidR="00980B83" w:rsidRPr="00980B83" w:rsidTr="009E6C22">
        <w:trPr>
          <w:trHeight w:val="11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589 898,54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2 874 456,48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460 497,67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-21,94%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16,0%</w:t>
            </w:r>
          </w:p>
        </w:tc>
      </w:tr>
      <w:tr w:rsidR="00980B83" w:rsidRPr="00980B83" w:rsidTr="009E6C2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162 607,80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650 065,00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162 516,30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-0,06%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25,0%</w:t>
            </w:r>
          </w:p>
        </w:tc>
      </w:tr>
      <w:tr w:rsidR="00980B83" w:rsidRPr="00980B83" w:rsidTr="009E6C2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229 975,54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1 426 702,34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97 264,94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-57,71%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6,8%</w:t>
            </w:r>
          </w:p>
        </w:tc>
      </w:tr>
      <w:tr w:rsidR="00980B83" w:rsidRPr="00980B83" w:rsidTr="009E6C2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197 315,20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796 689,15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200 716,42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25,2%</w:t>
            </w:r>
          </w:p>
        </w:tc>
      </w:tr>
      <w:tr w:rsidR="00980B83" w:rsidRPr="00980B83" w:rsidTr="009E6C22">
        <w:trPr>
          <w:trHeight w:val="6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</w:tr>
      <w:tr w:rsidR="00980B83" w:rsidRPr="00980B83" w:rsidTr="00AF40DC">
        <w:trPr>
          <w:trHeight w:val="4319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перечисления для осуществления возврата (зачета) излишне 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-96,13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80B83" w:rsidRPr="00980B83" w:rsidTr="009E6C22">
        <w:trPr>
          <w:trHeight w:val="5085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630,55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80B83" w:rsidRPr="00980B83" w:rsidTr="009E6C22">
        <w:trPr>
          <w:trHeight w:val="183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-9 449,08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-6 847,98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-27,53%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80B83" w:rsidRPr="00980B83" w:rsidTr="009E6C22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B83" w:rsidRPr="00980B83" w:rsidRDefault="00980B83" w:rsidP="00980B8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815 463,77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4 809 889,48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806 094,66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83" w:rsidRPr="00980B83" w:rsidRDefault="00980B83" w:rsidP="00980B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80B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16,8%</w:t>
            </w:r>
          </w:p>
        </w:tc>
      </w:tr>
    </w:tbl>
    <w:p w:rsidR="00CF20AC" w:rsidRDefault="00993AA7" w:rsidP="009E6C2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1" w:name="bookmark13"/>
      <w:r w:rsidRPr="001445FD">
        <w:t>Исполн</w:t>
      </w:r>
      <w:r>
        <w:t>ение расходной части бюджета</w:t>
      </w:r>
      <w:bookmarkEnd w:id="11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F12E9D">
        <w:t>4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</w:t>
      </w:r>
      <w:r w:rsidR="008A3C69">
        <w:t xml:space="preserve"> 2</w:t>
      </w:r>
      <w:r w:rsidR="00F12E9D">
        <w:t>5</w:t>
      </w:r>
      <w:r w:rsidR="008A3C69">
        <w:t>.12.202</w:t>
      </w:r>
      <w:r w:rsidR="00F12E9D">
        <w:t>3</w:t>
      </w:r>
      <w:r w:rsidR="008A3C69">
        <w:t xml:space="preserve"> №</w:t>
      </w:r>
      <w:r w:rsidR="00F12E9D">
        <w:t>110</w:t>
      </w:r>
      <w:r w:rsidR="008A3C69">
        <w:t xml:space="preserve"> «О бюджете Талдомского городского округа на 202</w:t>
      </w:r>
      <w:r w:rsidR="00F12E9D">
        <w:t>4</w:t>
      </w:r>
      <w:r w:rsidR="008A3C69">
        <w:t xml:space="preserve"> год и плановый период 202</w:t>
      </w:r>
      <w:r w:rsidR="00F12E9D">
        <w:t>5</w:t>
      </w:r>
      <w:r w:rsidR="008A3C69">
        <w:t xml:space="preserve"> и 202</w:t>
      </w:r>
      <w:r w:rsidR="00F12E9D">
        <w:t>6</w:t>
      </w:r>
      <w:r w:rsidR="008A3C69">
        <w:t xml:space="preserve"> годов»</w:t>
      </w:r>
      <w:r w:rsidR="0045539B">
        <w:t xml:space="preserve"> </w:t>
      </w:r>
      <w:r w:rsidR="00636DB7">
        <w:t xml:space="preserve"> </w:t>
      </w:r>
      <w:r>
        <w:t xml:space="preserve">в объеме </w:t>
      </w:r>
      <w:r w:rsidR="008A3C69">
        <w:t>4</w:t>
      </w:r>
      <w:r w:rsidR="00F12E9D">
        <w:t>742332,217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1A5D36">
        <w:t>первого квартала</w:t>
      </w:r>
      <w:r w:rsidR="00990747">
        <w:t xml:space="preserve"> </w:t>
      </w:r>
      <w:r w:rsidR="00491181">
        <w:t>202</w:t>
      </w:r>
      <w:r w:rsidR="00F12E9D">
        <w:t>4</w:t>
      </w:r>
      <w:r w:rsidR="00313A63">
        <w:t xml:space="preserve"> г. </w:t>
      </w:r>
      <w:r w:rsidR="00993AA7">
        <w:t xml:space="preserve">увеличилась на сумму </w:t>
      </w:r>
      <w:r w:rsidR="007F4ABF" w:rsidRPr="007F4ABF">
        <w:t>423331,8581</w:t>
      </w:r>
      <w:r w:rsidR="00993AA7">
        <w:t xml:space="preserve"> 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7F4ABF">
        <w:t>8,9</w:t>
      </w:r>
      <w:r w:rsidR="00993AA7">
        <w:t>% от первон</w:t>
      </w:r>
      <w:r w:rsidR="00491181">
        <w:t>ачально принятого бюджета на 202</w:t>
      </w:r>
      <w:r w:rsidR="00F12E9D">
        <w:t>4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F12E9D">
        <w:t>5</w:t>
      </w:r>
      <w:r w:rsidR="002C7338" w:rsidRPr="002C7338">
        <w:t>.12</w:t>
      </w:r>
      <w:r w:rsidR="00491181">
        <w:t>.20</w:t>
      </w:r>
      <w:r>
        <w:t>2</w:t>
      </w:r>
      <w:r w:rsidR="00F12E9D">
        <w:t>3</w:t>
      </w:r>
      <w:r w:rsidR="00491181">
        <w:t xml:space="preserve"> г. №</w:t>
      </w:r>
      <w:r w:rsidR="00F12E9D">
        <w:t>110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F12E9D">
        <w:t>4</w:t>
      </w:r>
      <w:r w:rsidR="00491181">
        <w:t xml:space="preserve"> год и плановый период 202</w:t>
      </w:r>
      <w:r w:rsidR="00F12E9D">
        <w:t>5</w:t>
      </w:r>
      <w:r w:rsidR="00491181">
        <w:t xml:space="preserve"> и 202</w:t>
      </w:r>
      <w:r w:rsidR="00F12E9D">
        <w:t>6</w:t>
      </w:r>
      <w:r w:rsidR="002C7338" w:rsidRPr="002C7338">
        <w:t xml:space="preserve"> годов» в редакци</w:t>
      </w:r>
      <w:r w:rsidR="00491181">
        <w:t>и решени</w:t>
      </w:r>
      <w:r w:rsidR="00F12E9D">
        <w:t>я</w:t>
      </w:r>
      <w:r w:rsidR="00491181">
        <w:t xml:space="preserve"> Совета депутатов</w:t>
      </w:r>
      <w:r w:rsidR="00F91D02">
        <w:t xml:space="preserve"> </w:t>
      </w:r>
      <w:r w:rsidR="00F91D02">
        <w:rPr>
          <w:rFonts w:eastAsia="Calibri"/>
          <w:color w:val="auto"/>
          <w:lang w:eastAsia="en-US" w:bidi="ar-SA"/>
        </w:rPr>
        <w:t>от 2</w:t>
      </w:r>
      <w:r w:rsidR="00F12E9D">
        <w:rPr>
          <w:rFonts w:eastAsia="Calibri"/>
          <w:color w:val="auto"/>
          <w:lang w:eastAsia="en-US" w:bidi="ar-SA"/>
        </w:rPr>
        <w:t>9</w:t>
      </w:r>
      <w:r w:rsidR="00F91D02" w:rsidRPr="009614F8">
        <w:rPr>
          <w:rFonts w:eastAsia="Calibri"/>
          <w:color w:val="auto"/>
          <w:lang w:eastAsia="en-US" w:bidi="ar-SA"/>
        </w:rPr>
        <w:t>.0</w:t>
      </w:r>
      <w:r w:rsidR="00F91D02">
        <w:rPr>
          <w:rFonts w:eastAsia="Calibri"/>
          <w:color w:val="auto"/>
          <w:lang w:eastAsia="en-US" w:bidi="ar-SA"/>
        </w:rPr>
        <w:t>2.202</w:t>
      </w:r>
      <w:r w:rsidR="00F12E9D">
        <w:rPr>
          <w:rFonts w:eastAsia="Calibri"/>
          <w:color w:val="auto"/>
          <w:lang w:eastAsia="en-US" w:bidi="ar-SA"/>
        </w:rPr>
        <w:t>4</w:t>
      </w:r>
      <w:r w:rsidR="00F91D02" w:rsidRPr="009614F8">
        <w:rPr>
          <w:rFonts w:eastAsia="Calibri"/>
          <w:color w:val="auto"/>
          <w:lang w:eastAsia="en-US" w:bidi="ar-SA"/>
        </w:rPr>
        <w:t xml:space="preserve"> №</w:t>
      </w:r>
      <w:r w:rsidR="00F91D02">
        <w:rPr>
          <w:rFonts w:eastAsia="Calibri"/>
          <w:color w:val="auto"/>
          <w:lang w:eastAsia="en-US" w:bidi="ar-SA"/>
        </w:rPr>
        <w:t>1</w:t>
      </w:r>
      <w:r w:rsidR="00F12E9D">
        <w:rPr>
          <w:rFonts w:eastAsia="Calibri"/>
          <w:color w:val="auto"/>
          <w:lang w:eastAsia="en-US" w:bidi="ar-SA"/>
        </w:rPr>
        <w:t>9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>1 квартал</w:t>
      </w:r>
      <w:r w:rsidR="00491181">
        <w:t xml:space="preserve"> 202</w:t>
      </w:r>
      <w:r w:rsidR="007F4ABF">
        <w:t>4</w:t>
      </w:r>
      <w:r>
        <w:t xml:space="preserve"> года расходы исполнены в объеме </w:t>
      </w:r>
      <w:r w:rsidR="00F91D02">
        <w:t>76</w:t>
      </w:r>
      <w:r w:rsidR="007F4ABF">
        <w:t>9240,271</w:t>
      </w:r>
      <w:r w:rsidR="00491181">
        <w:t xml:space="preserve"> </w:t>
      </w:r>
      <w:r>
        <w:t xml:space="preserve">тыс. рублей или на </w:t>
      </w:r>
      <w:r w:rsidR="005506FF">
        <w:t>1</w:t>
      </w:r>
      <w:r w:rsidR="007F4ABF">
        <w:t>4,9</w:t>
      </w:r>
      <w:r>
        <w:t>% от утвержденных назначений</w:t>
      </w:r>
      <w:r w:rsidR="00491181">
        <w:t xml:space="preserve"> на 202</w:t>
      </w:r>
      <w:r w:rsidR="007F4ABF">
        <w:t>4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>1 квартал</w:t>
      </w:r>
      <w:r w:rsidR="00853216">
        <w:t xml:space="preserve"> 202</w:t>
      </w:r>
      <w:r w:rsidR="007F4ABF">
        <w:t>4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7F4ABF">
        <w:t>0,5</w:t>
      </w:r>
      <w:r w:rsidR="00CA3405">
        <w:t xml:space="preserve">% по сравнению с </w:t>
      </w:r>
      <w:r w:rsidR="00736DE2">
        <w:t>1 кварталом</w:t>
      </w:r>
      <w:r w:rsidR="00853216">
        <w:t xml:space="preserve"> 20</w:t>
      </w:r>
      <w:r w:rsidR="00A92BA5">
        <w:t>2</w:t>
      </w:r>
      <w:r w:rsidR="007F4ABF">
        <w:t>3</w:t>
      </w:r>
      <w:r w:rsidR="00CA3405">
        <w:t xml:space="preserve"> года.</w:t>
      </w:r>
    </w:p>
    <w:p w:rsidR="003B1F62" w:rsidRDefault="007F364C" w:rsidP="00E25323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3B1F62" w:rsidRDefault="003B1F62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4"/>
        <w:gridCol w:w="1312"/>
        <w:gridCol w:w="1380"/>
        <w:gridCol w:w="1346"/>
        <w:gridCol w:w="1676"/>
        <w:gridCol w:w="1216"/>
        <w:gridCol w:w="933"/>
        <w:gridCol w:w="933"/>
      </w:tblGrid>
      <w:tr w:rsidR="00555BD1" w:rsidRPr="00555BD1" w:rsidTr="00555BD1">
        <w:trPr>
          <w:trHeight w:val="1125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бюджетной росписи за 1 квартал 2023г.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01.04.2024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квартал 2024г.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2023 г., %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2024 г. к плану на 2024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квартала, %</w:t>
            </w:r>
          </w:p>
        </w:tc>
      </w:tr>
      <w:tr w:rsidR="00555BD1" w:rsidRPr="00555BD1" w:rsidTr="00555BD1">
        <w:trPr>
          <w:trHeight w:val="315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2023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2024 г.</w:t>
            </w:r>
          </w:p>
        </w:tc>
      </w:tr>
      <w:tr w:rsidR="00555BD1" w:rsidRPr="00555BD1" w:rsidTr="00555BD1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71 585,766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384 539,641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86 380,655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20,67%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11,23%</w:t>
            </w:r>
          </w:p>
        </w:tc>
      </w:tr>
      <w:tr w:rsidR="00555BD1" w:rsidRPr="00555BD1" w:rsidTr="00555BD1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586,210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3 578,480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988,591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68,64%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0,13%</w:t>
            </w:r>
          </w:p>
        </w:tc>
      </w:tr>
      <w:tr w:rsidR="00555BD1" w:rsidRPr="00555BD1" w:rsidTr="00555BD1">
        <w:trPr>
          <w:trHeight w:val="100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правоохранитель-ная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4 707,895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33 514,000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5 891,874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25,15%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0,77%</w:t>
            </w:r>
          </w:p>
        </w:tc>
      </w:tr>
      <w:tr w:rsidR="00555BD1" w:rsidRPr="00555BD1" w:rsidTr="00555BD1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73 202,026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611 717,750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55 549,605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-24,11%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9,56%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7,22%</w:t>
            </w:r>
          </w:p>
        </w:tc>
      </w:tr>
      <w:tr w:rsidR="00555BD1" w:rsidRPr="00555BD1" w:rsidTr="00555BD1">
        <w:trPr>
          <w:trHeight w:val="78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84 936,183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1 962 943,577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164 865,813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94,11%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21,43%</w:t>
            </w:r>
          </w:p>
        </w:tc>
      </w:tr>
      <w:tr w:rsidR="00555BD1" w:rsidRPr="00555BD1" w:rsidTr="00555BD1">
        <w:trPr>
          <w:trHeight w:val="489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142 589,780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30 966,117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4 159,994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18,63%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</w:tr>
      <w:tr w:rsidR="00555BD1" w:rsidRPr="00555BD1" w:rsidTr="00555BD1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277 996,029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1 611 815,146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344 776,914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24,02%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36,32%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44,82%</w:t>
            </w:r>
          </w:p>
        </w:tc>
      </w:tr>
      <w:tr w:rsidR="00555BD1" w:rsidRPr="00555BD1" w:rsidTr="00555BD1">
        <w:trPr>
          <w:trHeight w:val="57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48 764,311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323 254,732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58 761,606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20,50%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6,37%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7,64%</w:t>
            </w:r>
          </w:p>
        </w:tc>
      </w:tr>
      <w:tr w:rsidR="00555BD1" w:rsidRPr="00555BD1" w:rsidTr="00555BD1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35 287,167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60 753,900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18 403,769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-47,85%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4,61%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2,39%</w:t>
            </w:r>
          </w:p>
        </w:tc>
      </w:tr>
      <w:tr w:rsidR="00555BD1" w:rsidRPr="00555BD1" w:rsidTr="00555BD1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22 595,080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123 463,637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25 250,573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11,75%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3,28%</w:t>
            </w:r>
          </w:p>
        </w:tc>
      </w:tr>
      <w:tr w:rsidR="00555BD1" w:rsidRPr="00555BD1" w:rsidTr="00555BD1">
        <w:trPr>
          <w:trHeight w:val="61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3 217,120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16 382,660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4 210,877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30,89%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0,55%</w:t>
            </w:r>
          </w:p>
        </w:tc>
      </w:tr>
      <w:tr w:rsidR="00555BD1" w:rsidRPr="00555BD1" w:rsidTr="00555BD1">
        <w:trPr>
          <w:trHeight w:val="81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555BD1" w:rsidRPr="00555BD1" w:rsidTr="00555BD1">
        <w:trPr>
          <w:trHeight w:val="5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BD1" w:rsidRPr="00555BD1" w:rsidRDefault="00555BD1" w:rsidP="00555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765 467,567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5 163 229,641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769 240,271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0,49%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14,9%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D1" w:rsidRPr="00555BD1" w:rsidRDefault="00555BD1" w:rsidP="00555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5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>1 квартал</w:t>
      </w:r>
      <w:r>
        <w:t xml:space="preserve"> 202</w:t>
      </w:r>
      <w:r w:rsidR="00555BD1">
        <w:t>4</w:t>
      </w:r>
      <w:r>
        <w:t xml:space="preserve"> г. отличается от структуры расходов за </w:t>
      </w:r>
      <w:r w:rsidR="005B0E10">
        <w:t>1 квартал</w:t>
      </w:r>
      <w:r>
        <w:t xml:space="preserve"> 202</w:t>
      </w:r>
      <w:r w:rsidR="00555BD1">
        <w:t>3</w:t>
      </w:r>
      <w:r>
        <w:t xml:space="preserve">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2" w:name="_Hlk106188509"/>
      <w:r w:rsidRPr="000F3807">
        <w:t>О</w:t>
      </w:r>
      <w:r w:rsidR="00310D04">
        <w:t xml:space="preserve">тмечается </w:t>
      </w:r>
      <w:r w:rsidR="00B2539C">
        <w:t xml:space="preserve">низкое </w:t>
      </w:r>
      <w:r>
        <w:t>выполнение</w:t>
      </w:r>
      <w:r w:rsidR="00516947">
        <w:t xml:space="preserve"> </w:t>
      </w:r>
      <w:r>
        <w:t>по разделам</w:t>
      </w:r>
      <w:r w:rsidR="00B2539C">
        <w:t xml:space="preserve"> «Жилищно-коммунальное хозяйство» – 8,</w:t>
      </w:r>
      <w:r w:rsidR="00555BD1">
        <w:t>4</w:t>
      </w:r>
      <w:r w:rsidR="00B2539C">
        <w:t>%, «Национальная экономика» – 9,</w:t>
      </w:r>
      <w:r w:rsidR="00555BD1">
        <w:t>1</w:t>
      </w:r>
      <w:r w:rsidR="00B2539C">
        <w:t xml:space="preserve">%.  </w:t>
      </w:r>
      <w:r w:rsidR="005B0E10">
        <w:t xml:space="preserve"> </w:t>
      </w:r>
      <w:r w:rsidR="00B55403">
        <w:t xml:space="preserve">За </w:t>
      </w:r>
      <w:r w:rsidR="005B0E10">
        <w:t>1 квартал</w:t>
      </w:r>
      <w:r w:rsidR="000F3807">
        <w:t xml:space="preserve"> 202</w:t>
      </w:r>
      <w:r w:rsidR="00555BD1">
        <w:t>4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bookmarkEnd w:id="12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>1 квартал</w:t>
      </w:r>
      <w:r w:rsidRPr="00B11F85">
        <w:t xml:space="preserve"> 202</w:t>
      </w:r>
      <w:r w:rsidR="00555BD1">
        <w:t>4</w:t>
      </w:r>
      <w:r w:rsidRPr="00B11F85">
        <w:t xml:space="preserve"> года составило </w:t>
      </w:r>
      <w:r w:rsidR="00DC4318">
        <w:t>7</w:t>
      </w:r>
      <w:r w:rsidR="00555BD1">
        <w:t>65</w:t>
      </w:r>
      <w:r w:rsidR="001327D4">
        <w:t>454,032</w:t>
      </w:r>
      <w:r w:rsidRPr="00B11F85">
        <w:t xml:space="preserve"> тыс. рублей или </w:t>
      </w:r>
      <w:r w:rsidR="00B11F85">
        <w:t>1</w:t>
      </w:r>
      <w:r w:rsidR="001327D4">
        <w:t>4,9</w:t>
      </w:r>
      <w:r w:rsidRPr="00B11F85">
        <w:t>% от утвержденных программных расходов на 202</w:t>
      </w:r>
      <w:r w:rsidR="001327D4">
        <w:t>4</w:t>
      </w:r>
      <w:r w:rsidRPr="00B11F85">
        <w:t xml:space="preserve"> год. По итогам </w:t>
      </w:r>
      <w:r w:rsidR="001B16A6">
        <w:t>первого квартала</w:t>
      </w:r>
      <w:r w:rsidRPr="00B11F85">
        <w:t xml:space="preserve"> 202</w:t>
      </w:r>
      <w:r w:rsidR="001327D4">
        <w:t>4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327D4">
        <w:t>9,5</w:t>
      </w:r>
      <w:r w:rsidRPr="00B11F85">
        <w:t>%.</w:t>
      </w:r>
    </w:p>
    <w:p w:rsidR="008231E9" w:rsidRDefault="001B0A4E" w:rsidP="00E25323">
      <w:pPr>
        <w:pStyle w:val="22"/>
        <w:shd w:val="clear" w:color="auto" w:fill="auto"/>
        <w:spacing w:before="0" w:after="0"/>
        <w:ind w:firstLine="880"/>
      </w:pPr>
      <w:bookmarkStart w:id="13" w:name="_Hlk135140003"/>
      <w:bookmarkStart w:id="14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5" w:name="_Hlk106262404"/>
      <w:r w:rsidR="00A91C00">
        <w:t xml:space="preserve"> «Предпринимательство» </w:t>
      </w:r>
      <w:r w:rsidR="009A2409">
        <w:t>–</w:t>
      </w:r>
      <w:r w:rsidR="00A91C00">
        <w:t xml:space="preserve"> </w:t>
      </w:r>
      <w:r w:rsidR="009A2409">
        <w:t xml:space="preserve">0,5%, </w:t>
      </w:r>
      <w:r w:rsidR="009A2409">
        <w:t>«Переселение граждан из аварийного жилищного фонда»</w:t>
      </w:r>
      <w:r w:rsidR="009A2409">
        <w:t xml:space="preserve"> – 0,5%, </w:t>
      </w:r>
      <w:r w:rsidR="009A2409" w:rsidRPr="00B11F85">
        <w:t xml:space="preserve">«Развитие сельского хозяйства» – </w:t>
      </w:r>
      <w:r w:rsidR="009A2409">
        <w:t>3,</w:t>
      </w:r>
      <w:r w:rsidR="009A2409">
        <w:t>0</w:t>
      </w:r>
      <w:r w:rsidR="009A2409" w:rsidRPr="00B11F85">
        <w:t xml:space="preserve">%, </w:t>
      </w:r>
      <w:r w:rsidR="009A2409">
        <w:t xml:space="preserve"> </w:t>
      </w:r>
      <w:r w:rsidR="009A2409">
        <w:t>«Развитие инженерной инфраструктуры</w:t>
      </w:r>
      <w:r w:rsidR="009A2409">
        <w:t xml:space="preserve">, </w:t>
      </w:r>
      <w:r w:rsidR="009A2409">
        <w:t>энергоэффективности</w:t>
      </w:r>
      <w:r w:rsidR="009A2409">
        <w:t xml:space="preserve"> и отрасли обращения с отходами</w:t>
      </w:r>
      <w:r w:rsidR="009A2409">
        <w:t>»</w:t>
      </w:r>
      <w:r w:rsidR="009A2409">
        <w:t xml:space="preserve"> – 8,3%</w:t>
      </w:r>
      <w:r w:rsidR="009A2409">
        <w:t>, «Развитие и функционирование</w:t>
      </w:r>
      <w:r w:rsidR="009A2409" w:rsidRPr="00B11F85">
        <w:t xml:space="preserve"> </w:t>
      </w:r>
      <w:r w:rsidR="009A2409">
        <w:t>дорожно-транспортного комплекса»</w:t>
      </w:r>
      <w:r w:rsidR="0059529F">
        <w:t xml:space="preserve"> –</w:t>
      </w:r>
      <w:r w:rsidR="009A2409">
        <w:t xml:space="preserve"> </w:t>
      </w:r>
      <w:r w:rsidR="009A2409">
        <w:t>8,8</w:t>
      </w:r>
      <w:r w:rsidR="009A2409">
        <w:t>%</w:t>
      </w:r>
      <w:r w:rsidR="001955C6">
        <w:t xml:space="preserve">, </w:t>
      </w:r>
      <w:r w:rsidR="001955C6">
        <w:t>«Социальная защита населения» – 11,9%</w:t>
      </w:r>
      <w:bookmarkEnd w:id="15"/>
      <w:r w:rsidR="0059529F">
        <w:t xml:space="preserve">. </w:t>
      </w:r>
      <w:r w:rsidR="00766C6B">
        <w:t>Расходы по муниципаль</w:t>
      </w:r>
      <w:r w:rsidR="00B647B2">
        <w:t>н</w:t>
      </w:r>
      <w:r w:rsidR="0059529F">
        <w:t>ой</w:t>
      </w:r>
      <w:r w:rsidR="00766C6B">
        <w:t xml:space="preserve"> программ</w:t>
      </w:r>
      <w:r w:rsidR="0059529F">
        <w:t xml:space="preserve">е </w:t>
      </w:r>
      <w:r w:rsidR="0059529F" w:rsidRPr="00B11F85">
        <w:t>«Архитектура и градостроительство»</w:t>
      </w:r>
      <w:r w:rsidR="00434E61">
        <w:t xml:space="preserve"> </w:t>
      </w:r>
      <w:r w:rsidR="00766C6B">
        <w:t>в 1 квартале 202</w:t>
      </w:r>
      <w:r w:rsidR="0059529F">
        <w:t>4</w:t>
      </w:r>
      <w:r w:rsidR="00766C6B">
        <w:t xml:space="preserve"> года не произведены. </w:t>
      </w:r>
      <w:bookmarkEnd w:id="13"/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4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>1 квартал</w:t>
      </w:r>
      <w:r w:rsidR="00124E38">
        <w:t xml:space="preserve"> 202</w:t>
      </w:r>
      <w:r w:rsidR="00E25323">
        <w:t>4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AC194D">
        <w:t>8</w:t>
      </w:r>
      <w:r w:rsidR="00E25323">
        <w:t>06094,659</w:t>
      </w:r>
      <w:r w:rsidR="00993AA7">
        <w:t xml:space="preserve"> тыс. рублей или </w:t>
      </w:r>
      <w:r w:rsidR="00AC194D">
        <w:t>1</w:t>
      </w:r>
      <w:r w:rsidR="00E25323">
        <w:t>6,76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CC4829">
        <w:t>76</w:t>
      </w:r>
      <w:r w:rsidR="00E25323">
        <w:t>9240,271</w:t>
      </w:r>
      <w:r>
        <w:t xml:space="preserve"> тыс. рублей или </w:t>
      </w:r>
      <w:r w:rsidR="009353E9">
        <w:t>1</w:t>
      </w:r>
      <w:r w:rsidR="00E25323">
        <w:t>4,9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E25323">
        <w:t>36854,387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>1 квартал</w:t>
      </w:r>
      <w:r w:rsidR="003855D5">
        <w:t xml:space="preserve"> </w:t>
      </w:r>
      <w:r w:rsidR="00124E38" w:rsidRPr="001F0D62">
        <w:t>202</w:t>
      </w:r>
      <w:r w:rsidR="00E25323">
        <w:t>4</w:t>
      </w:r>
      <w:r w:rsidRPr="001F0D62">
        <w:t xml:space="preserve"> года составили </w:t>
      </w:r>
      <w:r w:rsidR="00E25323">
        <w:t>313569,964</w:t>
      </w:r>
      <w:r w:rsidRPr="001F0D62">
        <w:t xml:space="preserve"> тыс. рублей или </w:t>
      </w:r>
      <w:r w:rsidR="009353E9" w:rsidRPr="001F0D62">
        <w:t>1</w:t>
      </w:r>
      <w:r w:rsidR="00E25323">
        <w:t>7,25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>1 квартал</w:t>
      </w:r>
      <w:r w:rsidR="00124E38">
        <w:t xml:space="preserve"> 202</w:t>
      </w:r>
      <w:r w:rsidR="00E25323">
        <w:t>4</w:t>
      </w:r>
      <w:r>
        <w:t xml:space="preserve"> года составили </w:t>
      </w:r>
      <w:r w:rsidR="00E25323">
        <w:t>38244,456</w:t>
      </w:r>
      <w:r>
        <w:t xml:space="preserve"> тыс. рублей или </w:t>
      </w:r>
      <w:r w:rsidR="00E25323">
        <w:t>32,38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A055C8">
        <w:t>1 квартал</w:t>
      </w:r>
      <w:r w:rsidR="003855D5">
        <w:t xml:space="preserve"> </w:t>
      </w:r>
      <w:r w:rsidR="00124E38">
        <w:t>202</w:t>
      </w:r>
      <w:r w:rsidR="00E25323">
        <w:t>4</w:t>
      </w:r>
      <w:r>
        <w:t xml:space="preserve"> года составили </w:t>
      </w:r>
      <w:r w:rsidR="00E25323">
        <w:t>454280,240</w:t>
      </w:r>
      <w:r>
        <w:t xml:space="preserve"> тыс. рублей или</w:t>
      </w:r>
      <w:r w:rsidR="00E25323">
        <w:t xml:space="preserve"> 15,8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BA5534" w:rsidRDefault="009E19DE" w:rsidP="00BA553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>1 квартал</w:t>
      </w:r>
      <w:r w:rsidRPr="001F0D62">
        <w:t xml:space="preserve"> 202</w:t>
      </w:r>
      <w:r w:rsidR="00F110A9">
        <w:t>4</w:t>
      </w:r>
      <w:r w:rsidRPr="001F0D62">
        <w:t xml:space="preserve"> года расходы исполнены в объеме </w:t>
      </w:r>
      <w:r w:rsidR="00DF2A9B">
        <w:t>76</w:t>
      </w:r>
      <w:r w:rsidR="00F110A9">
        <w:t>9240,271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483F54" w:rsidRPr="001F0D62">
        <w:t>1</w:t>
      </w:r>
      <w:r w:rsidR="00F110A9">
        <w:t>4,9</w:t>
      </w:r>
      <w:r w:rsidRPr="001F0D62">
        <w:t>% от утвержденных назначений на 202</w:t>
      </w:r>
      <w:r w:rsidR="00F110A9">
        <w:t>4</w:t>
      </w:r>
      <w:r w:rsidRPr="001F0D62">
        <w:t xml:space="preserve"> год.</w:t>
      </w:r>
      <w:r w:rsidR="00355535" w:rsidRPr="001F0D62">
        <w:t xml:space="preserve"> </w:t>
      </w:r>
    </w:p>
    <w:p w:rsidR="00BA5534" w:rsidRDefault="00BA5534" w:rsidP="00BA5534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 w:rsidRPr="00BA5534">
        <w:t>Отмечается низкое выполнение по разделам «Жилищно-коммунальное хозяйство» – 8,4%, «Национальная экономика» – 9,1%.   За 1 квартал 2024 года не произведены расходы по разделу «Обслуживание муниципального долга».</w:t>
      </w:r>
    </w:p>
    <w:p w:rsidR="00BA5534" w:rsidRDefault="00BA5534" w:rsidP="00BA5534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>
        <w:t xml:space="preserve">6. </w:t>
      </w:r>
      <w:r>
        <w:t>Исполнение бюджета на реализацию муниципальных программ за 1 квартал 2024 года составило 765454,032 тыс. рублей или 14,9% от утвержденных программных расходов на 2024 год. По итогам первого квартала 2024 г. в общем объеме расходов бюджета Талдомского городского округа программные расходы составили 99,5%.</w:t>
      </w:r>
    </w:p>
    <w:p w:rsidR="00BA5534" w:rsidRDefault="00BA5534" w:rsidP="00BA5534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>
        <w:t>Отмечается низкое исполнение по муниципальным программам «Предпринимательство» – 0,5%, «Переселение граждан из аварийного жилищного фонда» – 0,5%, «Развитие сельского хозяйства» – 3,0%,  «Развитие инженерной инфраструктуры, энергоэффективности и отрасли обращения с отходами» – 8,3%, «Развитие и функционирование дорожно-транспортного комплекса» – 8,8%, «Социальная защита населения» – 11,9%. Расходы по муниципальной программе «Архитектура и градостроительство» в 1 квартале 2024 года не произведены.</w:t>
      </w: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6" w:name="bookmark19"/>
      <w:r>
        <w:lastRenderedPageBreak/>
        <w:t>Предложения</w:t>
      </w:r>
      <w:bookmarkEnd w:id="16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89057A">
        <w:t>квартала</w:t>
      </w:r>
      <w:r>
        <w:t xml:space="preserve"> 202</w:t>
      </w:r>
      <w:r w:rsidR="00BA5534">
        <w:t>4</w:t>
      </w:r>
      <w:r>
        <w:t xml:space="preserve"> года Контрольно-счетная палата Талдомского городского округа рекомендует:</w:t>
      </w:r>
    </w:p>
    <w:p w:rsidR="008F3BBD" w:rsidRDefault="008F3BBD" w:rsidP="00BA5534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 xml:space="preserve">Обеспечить выполнение плановых назначений по </w:t>
      </w:r>
      <w:r w:rsidR="00E37D3D">
        <w:t xml:space="preserve">налоговым </w:t>
      </w:r>
      <w:bookmarkStart w:id="17" w:name="_GoBack"/>
      <w:bookmarkEnd w:id="17"/>
      <w:r>
        <w:t>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B0E10" w:rsidRDefault="0037595C" w:rsidP="00C03880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BA5534">
        <w:t>4</w:t>
      </w:r>
      <w:r w:rsidR="00BD51DF">
        <w:t xml:space="preserve">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3B1F62" w:rsidRDefault="003B1F62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6" w:rsidRDefault="009A0E16">
      <w:r>
        <w:separator/>
      </w:r>
    </w:p>
  </w:endnote>
  <w:endnote w:type="continuationSeparator" w:id="0">
    <w:p w:rsidR="009A0E16" w:rsidRDefault="009A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E9D" w:rsidRDefault="00F12E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2E9D" w:rsidRDefault="00F12E9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F12E9D" w:rsidRDefault="00F12E9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E9D" w:rsidRDefault="00F12E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2E9D" w:rsidRDefault="00F12E9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F12E9D" w:rsidRDefault="00F12E9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6" w:rsidRDefault="009A0E16"/>
  </w:footnote>
  <w:footnote w:type="continuationSeparator" w:id="0">
    <w:p w:rsidR="009A0E16" w:rsidRDefault="009A0E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E86E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225A7"/>
    <w:rsid w:val="00040C89"/>
    <w:rsid w:val="00045CD7"/>
    <w:rsid w:val="000517B4"/>
    <w:rsid w:val="00056741"/>
    <w:rsid w:val="0007001C"/>
    <w:rsid w:val="000769D0"/>
    <w:rsid w:val="00081111"/>
    <w:rsid w:val="000819A5"/>
    <w:rsid w:val="0008560B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15E6A"/>
    <w:rsid w:val="00121EC0"/>
    <w:rsid w:val="0012202F"/>
    <w:rsid w:val="001223E8"/>
    <w:rsid w:val="00124E38"/>
    <w:rsid w:val="00127402"/>
    <w:rsid w:val="001327D4"/>
    <w:rsid w:val="00135FA6"/>
    <w:rsid w:val="0014048E"/>
    <w:rsid w:val="001415DF"/>
    <w:rsid w:val="001433E0"/>
    <w:rsid w:val="001445FD"/>
    <w:rsid w:val="001502E2"/>
    <w:rsid w:val="00150974"/>
    <w:rsid w:val="0015315D"/>
    <w:rsid w:val="00153CF0"/>
    <w:rsid w:val="00155AD1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A27"/>
    <w:rsid w:val="00184C33"/>
    <w:rsid w:val="00194304"/>
    <w:rsid w:val="001955C6"/>
    <w:rsid w:val="001A4C17"/>
    <w:rsid w:val="001A5D36"/>
    <w:rsid w:val="001B0A4E"/>
    <w:rsid w:val="001B16A6"/>
    <w:rsid w:val="001B47D2"/>
    <w:rsid w:val="001B6A6B"/>
    <w:rsid w:val="001C2D61"/>
    <w:rsid w:val="001C6FFB"/>
    <w:rsid w:val="001D008C"/>
    <w:rsid w:val="001E484C"/>
    <w:rsid w:val="001E55C5"/>
    <w:rsid w:val="001F0D62"/>
    <w:rsid w:val="001F5E4B"/>
    <w:rsid w:val="00210EE6"/>
    <w:rsid w:val="00215935"/>
    <w:rsid w:val="00216DC7"/>
    <w:rsid w:val="00217246"/>
    <w:rsid w:val="00234266"/>
    <w:rsid w:val="0024422D"/>
    <w:rsid w:val="002459F0"/>
    <w:rsid w:val="00257251"/>
    <w:rsid w:val="00257F90"/>
    <w:rsid w:val="00263D85"/>
    <w:rsid w:val="00266236"/>
    <w:rsid w:val="002719A6"/>
    <w:rsid w:val="00275D62"/>
    <w:rsid w:val="00276B69"/>
    <w:rsid w:val="002852EE"/>
    <w:rsid w:val="00294596"/>
    <w:rsid w:val="00296625"/>
    <w:rsid w:val="00296BD8"/>
    <w:rsid w:val="002977A2"/>
    <w:rsid w:val="002979AC"/>
    <w:rsid w:val="002A5722"/>
    <w:rsid w:val="002B4AC7"/>
    <w:rsid w:val="002C5B0C"/>
    <w:rsid w:val="002C6890"/>
    <w:rsid w:val="002C7338"/>
    <w:rsid w:val="002E12FB"/>
    <w:rsid w:val="002E22DE"/>
    <w:rsid w:val="002E38CE"/>
    <w:rsid w:val="002E5C2C"/>
    <w:rsid w:val="002E5C57"/>
    <w:rsid w:val="002F1266"/>
    <w:rsid w:val="003048D4"/>
    <w:rsid w:val="00310D04"/>
    <w:rsid w:val="00313A63"/>
    <w:rsid w:val="00315D99"/>
    <w:rsid w:val="00322022"/>
    <w:rsid w:val="003259F8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55D5"/>
    <w:rsid w:val="00390E5A"/>
    <w:rsid w:val="003A03EF"/>
    <w:rsid w:val="003A0FFA"/>
    <w:rsid w:val="003A4208"/>
    <w:rsid w:val="003A5541"/>
    <w:rsid w:val="003A57C5"/>
    <w:rsid w:val="003A69DF"/>
    <w:rsid w:val="003A706B"/>
    <w:rsid w:val="003B1F62"/>
    <w:rsid w:val="003B4DBC"/>
    <w:rsid w:val="003B764A"/>
    <w:rsid w:val="003C566C"/>
    <w:rsid w:val="003D000D"/>
    <w:rsid w:val="003D035E"/>
    <w:rsid w:val="003D1925"/>
    <w:rsid w:val="003D2655"/>
    <w:rsid w:val="003D2D72"/>
    <w:rsid w:val="003D570D"/>
    <w:rsid w:val="003E1113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3348"/>
    <w:rsid w:val="004333F3"/>
    <w:rsid w:val="00434806"/>
    <w:rsid w:val="00434E61"/>
    <w:rsid w:val="00435567"/>
    <w:rsid w:val="00440D32"/>
    <w:rsid w:val="00441273"/>
    <w:rsid w:val="00447A95"/>
    <w:rsid w:val="00453734"/>
    <w:rsid w:val="00453E14"/>
    <w:rsid w:val="0045539B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A5BC4"/>
    <w:rsid w:val="004B3B41"/>
    <w:rsid w:val="004C0C70"/>
    <w:rsid w:val="004F0352"/>
    <w:rsid w:val="004F3A7E"/>
    <w:rsid w:val="004F5C91"/>
    <w:rsid w:val="00500913"/>
    <w:rsid w:val="00500D9A"/>
    <w:rsid w:val="00507098"/>
    <w:rsid w:val="00510EB5"/>
    <w:rsid w:val="00511B3D"/>
    <w:rsid w:val="0051330C"/>
    <w:rsid w:val="00516947"/>
    <w:rsid w:val="00544BB4"/>
    <w:rsid w:val="005506FF"/>
    <w:rsid w:val="00555BD1"/>
    <w:rsid w:val="00564C90"/>
    <w:rsid w:val="00570E71"/>
    <w:rsid w:val="0057611F"/>
    <w:rsid w:val="00576F29"/>
    <w:rsid w:val="00577851"/>
    <w:rsid w:val="00577E65"/>
    <w:rsid w:val="00580CD7"/>
    <w:rsid w:val="00583177"/>
    <w:rsid w:val="00585AD3"/>
    <w:rsid w:val="0059529F"/>
    <w:rsid w:val="005B0E10"/>
    <w:rsid w:val="005C2967"/>
    <w:rsid w:val="005C3986"/>
    <w:rsid w:val="005C4478"/>
    <w:rsid w:val="005D2F24"/>
    <w:rsid w:val="005D5156"/>
    <w:rsid w:val="005E1C92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330C"/>
    <w:rsid w:val="00676DD7"/>
    <w:rsid w:val="006858D7"/>
    <w:rsid w:val="006A4A78"/>
    <w:rsid w:val="006A4C19"/>
    <w:rsid w:val="006A4C5C"/>
    <w:rsid w:val="006B69BF"/>
    <w:rsid w:val="006B6F23"/>
    <w:rsid w:val="006C05C7"/>
    <w:rsid w:val="006C246A"/>
    <w:rsid w:val="006C6BDF"/>
    <w:rsid w:val="006E2FC4"/>
    <w:rsid w:val="006E5F30"/>
    <w:rsid w:val="006E6A26"/>
    <w:rsid w:val="006F191A"/>
    <w:rsid w:val="006F4300"/>
    <w:rsid w:val="006F7670"/>
    <w:rsid w:val="00703143"/>
    <w:rsid w:val="00717F0C"/>
    <w:rsid w:val="00717F3B"/>
    <w:rsid w:val="00734B02"/>
    <w:rsid w:val="007369F8"/>
    <w:rsid w:val="00736DE2"/>
    <w:rsid w:val="007377D0"/>
    <w:rsid w:val="00741345"/>
    <w:rsid w:val="007466D6"/>
    <w:rsid w:val="00746D42"/>
    <w:rsid w:val="00766C6B"/>
    <w:rsid w:val="00776B6C"/>
    <w:rsid w:val="0077732E"/>
    <w:rsid w:val="007848B6"/>
    <w:rsid w:val="00795348"/>
    <w:rsid w:val="007978C0"/>
    <w:rsid w:val="007A1D3F"/>
    <w:rsid w:val="007A404C"/>
    <w:rsid w:val="007B1C8D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7F4ABF"/>
    <w:rsid w:val="0080102D"/>
    <w:rsid w:val="0080663B"/>
    <w:rsid w:val="008218F9"/>
    <w:rsid w:val="008231E9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A3C69"/>
    <w:rsid w:val="008A3DE3"/>
    <w:rsid w:val="008A48A9"/>
    <w:rsid w:val="008B01D8"/>
    <w:rsid w:val="008C4E8F"/>
    <w:rsid w:val="008C6F46"/>
    <w:rsid w:val="008D6F92"/>
    <w:rsid w:val="008E2853"/>
    <w:rsid w:val="008E6CCA"/>
    <w:rsid w:val="008E6EF7"/>
    <w:rsid w:val="008F3BBD"/>
    <w:rsid w:val="008F644E"/>
    <w:rsid w:val="008F72FE"/>
    <w:rsid w:val="00911C51"/>
    <w:rsid w:val="0091607D"/>
    <w:rsid w:val="0092455A"/>
    <w:rsid w:val="00926D94"/>
    <w:rsid w:val="009270F0"/>
    <w:rsid w:val="009353E9"/>
    <w:rsid w:val="00937603"/>
    <w:rsid w:val="00940644"/>
    <w:rsid w:val="00941651"/>
    <w:rsid w:val="00946578"/>
    <w:rsid w:val="009549C5"/>
    <w:rsid w:val="009555E8"/>
    <w:rsid w:val="009614F8"/>
    <w:rsid w:val="00961BD6"/>
    <w:rsid w:val="00965659"/>
    <w:rsid w:val="00966033"/>
    <w:rsid w:val="009751A7"/>
    <w:rsid w:val="009772D1"/>
    <w:rsid w:val="00977CC6"/>
    <w:rsid w:val="00980B83"/>
    <w:rsid w:val="00983237"/>
    <w:rsid w:val="00985A06"/>
    <w:rsid w:val="009870B0"/>
    <w:rsid w:val="00990747"/>
    <w:rsid w:val="00993AA7"/>
    <w:rsid w:val="0099672F"/>
    <w:rsid w:val="009A0E16"/>
    <w:rsid w:val="009A2409"/>
    <w:rsid w:val="009A617B"/>
    <w:rsid w:val="009A6446"/>
    <w:rsid w:val="009B0376"/>
    <w:rsid w:val="009C3E4D"/>
    <w:rsid w:val="009C3EFD"/>
    <w:rsid w:val="009C691C"/>
    <w:rsid w:val="009D5C12"/>
    <w:rsid w:val="009E07EC"/>
    <w:rsid w:val="009E19DE"/>
    <w:rsid w:val="009E6C22"/>
    <w:rsid w:val="009F52E7"/>
    <w:rsid w:val="00A019C2"/>
    <w:rsid w:val="00A053C3"/>
    <w:rsid w:val="00A055C8"/>
    <w:rsid w:val="00A1187A"/>
    <w:rsid w:val="00A15011"/>
    <w:rsid w:val="00A157AB"/>
    <w:rsid w:val="00A2354D"/>
    <w:rsid w:val="00A25985"/>
    <w:rsid w:val="00A4181C"/>
    <w:rsid w:val="00A43BC1"/>
    <w:rsid w:val="00A44CE3"/>
    <w:rsid w:val="00A45DBD"/>
    <w:rsid w:val="00A472A3"/>
    <w:rsid w:val="00A61992"/>
    <w:rsid w:val="00A66C7F"/>
    <w:rsid w:val="00A67D44"/>
    <w:rsid w:val="00A747D5"/>
    <w:rsid w:val="00A806BF"/>
    <w:rsid w:val="00A81553"/>
    <w:rsid w:val="00A820F1"/>
    <w:rsid w:val="00A82639"/>
    <w:rsid w:val="00A86D88"/>
    <w:rsid w:val="00A9127F"/>
    <w:rsid w:val="00A91C00"/>
    <w:rsid w:val="00A92BA5"/>
    <w:rsid w:val="00A93C0B"/>
    <w:rsid w:val="00A947B3"/>
    <w:rsid w:val="00AA1055"/>
    <w:rsid w:val="00AB775C"/>
    <w:rsid w:val="00AC194D"/>
    <w:rsid w:val="00AC1BA1"/>
    <w:rsid w:val="00AC46C5"/>
    <w:rsid w:val="00AD0B3F"/>
    <w:rsid w:val="00AD5624"/>
    <w:rsid w:val="00AD7A05"/>
    <w:rsid w:val="00AF0003"/>
    <w:rsid w:val="00AF40DC"/>
    <w:rsid w:val="00B0042E"/>
    <w:rsid w:val="00B11F85"/>
    <w:rsid w:val="00B1410E"/>
    <w:rsid w:val="00B148A9"/>
    <w:rsid w:val="00B2539C"/>
    <w:rsid w:val="00B37FFA"/>
    <w:rsid w:val="00B41734"/>
    <w:rsid w:val="00B42BF5"/>
    <w:rsid w:val="00B44D50"/>
    <w:rsid w:val="00B540B9"/>
    <w:rsid w:val="00B55403"/>
    <w:rsid w:val="00B62AD1"/>
    <w:rsid w:val="00B63702"/>
    <w:rsid w:val="00B647B2"/>
    <w:rsid w:val="00B710A0"/>
    <w:rsid w:val="00B763E7"/>
    <w:rsid w:val="00B77ADA"/>
    <w:rsid w:val="00B8018B"/>
    <w:rsid w:val="00B97395"/>
    <w:rsid w:val="00BA06C1"/>
    <w:rsid w:val="00BA49C9"/>
    <w:rsid w:val="00BA5534"/>
    <w:rsid w:val="00BA5839"/>
    <w:rsid w:val="00BB3043"/>
    <w:rsid w:val="00BB597D"/>
    <w:rsid w:val="00BB72E5"/>
    <w:rsid w:val="00BC07EC"/>
    <w:rsid w:val="00BC10AC"/>
    <w:rsid w:val="00BC285A"/>
    <w:rsid w:val="00BC50DE"/>
    <w:rsid w:val="00BC7FDB"/>
    <w:rsid w:val="00BD28D0"/>
    <w:rsid w:val="00BD2CA3"/>
    <w:rsid w:val="00BD51DF"/>
    <w:rsid w:val="00BD698D"/>
    <w:rsid w:val="00BD725C"/>
    <w:rsid w:val="00BE2C21"/>
    <w:rsid w:val="00BE3790"/>
    <w:rsid w:val="00C021B9"/>
    <w:rsid w:val="00C03880"/>
    <w:rsid w:val="00C0593D"/>
    <w:rsid w:val="00C06C29"/>
    <w:rsid w:val="00C2048D"/>
    <w:rsid w:val="00C210DA"/>
    <w:rsid w:val="00C21DDA"/>
    <w:rsid w:val="00C2347C"/>
    <w:rsid w:val="00C25813"/>
    <w:rsid w:val="00C26D6A"/>
    <w:rsid w:val="00C31044"/>
    <w:rsid w:val="00C32DDD"/>
    <w:rsid w:val="00C51593"/>
    <w:rsid w:val="00C54780"/>
    <w:rsid w:val="00C64B8F"/>
    <w:rsid w:val="00C66092"/>
    <w:rsid w:val="00C6661A"/>
    <w:rsid w:val="00C77D99"/>
    <w:rsid w:val="00C8007C"/>
    <w:rsid w:val="00C8081C"/>
    <w:rsid w:val="00C843D4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40D2"/>
    <w:rsid w:val="00CC4829"/>
    <w:rsid w:val="00CC70C5"/>
    <w:rsid w:val="00CD0259"/>
    <w:rsid w:val="00CD56A7"/>
    <w:rsid w:val="00CD5F0A"/>
    <w:rsid w:val="00CD7089"/>
    <w:rsid w:val="00CE0E2F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C4318"/>
    <w:rsid w:val="00DF2A9B"/>
    <w:rsid w:val="00DF795C"/>
    <w:rsid w:val="00E053D4"/>
    <w:rsid w:val="00E10787"/>
    <w:rsid w:val="00E17E21"/>
    <w:rsid w:val="00E234EB"/>
    <w:rsid w:val="00E244DB"/>
    <w:rsid w:val="00E25323"/>
    <w:rsid w:val="00E26463"/>
    <w:rsid w:val="00E325AF"/>
    <w:rsid w:val="00E35032"/>
    <w:rsid w:val="00E37D3D"/>
    <w:rsid w:val="00E40E14"/>
    <w:rsid w:val="00E42EFA"/>
    <w:rsid w:val="00E46FCB"/>
    <w:rsid w:val="00E509A8"/>
    <w:rsid w:val="00E5271B"/>
    <w:rsid w:val="00E577CD"/>
    <w:rsid w:val="00E71592"/>
    <w:rsid w:val="00E71E1C"/>
    <w:rsid w:val="00E73C33"/>
    <w:rsid w:val="00E814A1"/>
    <w:rsid w:val="00E83858"/>
    <w:rsid w:val="00E86A4C"/>
    <w:rsid w:val="00E93C63"/>
    <w:rsid w:val="00EA3AAC"/>
    <w:rsid w:val="00EB311D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10A9"/>
    <w:rsid w:val="00F12E9D"/>
    <w:rsid w:val="00F15362"/>
    <w:rsid w:val="00F162B2"/>
    <w:rsid w:val="00F22368"/>
    <w:rsid w:val="00F36CF4"/>
    <w:rsid w:val="00F404A6"/>
    <w:rsid w:val="00F46E90"/>
    <w:rsid w:val="00F63465"/>
    <w:rsid w:val="00F665BE"/>
    <w:rsid w:val="00F67E71"/>
    <w:rsid w:val="00F67F4F"/>
    <w:rsid w:val="00F70150"/>
    <w:rsid w:val="00F70E15"/>
    <w:rsid w:val="00F817D4"/>
    <w:rsid w:val="00F863E8"/>
    <w:rsid w:val="00F91AB7"/>
    <w:rsid w:val="00F91D02"/>
    <w:rsid w:val="00F93C8B"/>
    <w:rsid w:val="00F97EA5"/>
    <w:rsid w:val="00FA0B2E"/>
    <w:rsid w:val="00FA2885"/>
    <w:rsid w:val="00FA74FA"/>
    <w:rsid w:val="00FA7F5C"/>
    <w:rsid w:val="00FB16D5"/>
    <w:rsid w:val="00FB4297"/>
    <w:rsid w:val="00FB661C"/>
    <w:rsid w:val="00FD0C6D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2885B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EF62-B86E-45E1-AB98-DE073DDA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9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2024-06-03T08:32:00Z</cp:lastPrinted>
  <dcterms:created xsi:type="dcterms:W3CDTF">2023-05-11T11:48:00Z</dcterms:created>
  <dcterms:modified xsi:type="dcterms:W3CDTF">2024-06-03T08:46:00Z</dcterms:modified>
</cp:coreProperties>
</file>