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4D" w:rsidRDefault="00F4314D" w:rsidP="00F4314D">
      <w:pPr>
        <w:shd w:val="clear" w:color="auto" w:fill="FFFFFF"/>
        <w:jc w:val="center"/>
        <w:rPr>
          <w:b/>
          <w:spacing w:val="-2"/>
        </w:rPr>
      </w:pPr>
    </w:p>
    <w:p w:rsidR="00F4314D" w:rsidRDefault="00F4314D" w:rsidP="00F4314D">
      <w:pPr>
        <w:shd w:val="clear" w:color="auto" w:fill="FFFFFF"/>
        <w:jc w:val="center"/>
        <w:rPr>
          <w:b/>
          <w:spacing w:val="-2"/>
        </w:rPr>
      </w:pPr>
    </w:p>
    <w:p w:rsidR="00F4314D" w:rsidRDefault="00F4314D" w:rsidP="00F4314D">
      <w:pPr>
        <w:shd w:val="clear" w:color="auto" w:fill="FFFFFF"/>
        <w:jc w:val="center"/>
        <w:rPr>
          <w:b/>
          <w:spacing w:val="-2"/>
        </w:rPr>
      </w:pPr>
    </w:p>
    <w:p w:rsidR="00F4314D" w:rsidRDefault="00F4314D" w:rsidP="00F4314D">
      <w:pPr>
        <w:shd w:val="clear" w:color="auto" w:fill="FFFFFF"/>
        <w:jc w:val="center"/>
        <w:rPr>
          <w:b/>
          <w:spacing w:val="-2"/>
        </w:rPr>
      </w:pPr>
    </w:p>
    <w:p w:rsidR="00F4314D" w:rsidRPr="00F4314D" w:rsidRDefault="00F4314D" w:rsidP="00F4314D">
      <w:pPr>
        <w:shd w:val="clear" w:color="auto" w:fill="FFFFFF"/>
        <w:jc w:val="center"/>
        <w:rPr>
          <w:b/>
          <w:spacing w:val="-2"/>
        </w:rPr>
      </w:pPr>
      <w:r w:rsidRPr="00F4314D">
        <w:rPr>
          <w:b/>
          <w:spacing w:val="-2"/>
        </w:rPr>
        <w:t>Постановление Главы Талдомского городского округа</w:t>
      </w:r>
    </w:p>
    <w:p w:rsidR="00F4314D" w:rsidRPr="00F4314D" w:rsidRDefault="00F4314D" w:rsidP="00F4314D">
      <w:pPr>
        <w:shd w:val="clear" w:color="auto" w:fill="FFFFFF"/>
        <w:jc w:val="center"/>
        <w:rPr>
          <w:b/>
          <w:spacing w:val="-2"/>
        </w:rPr>
      </w:pPr>
      <w:r w:rsidRPr="00F4314D">
        <w:rPr>
          <w:b/>
          <w:spacing w:val="-2"/>
        </w:rPr>
        <w:t>о</w:t>
      </w:r>
      <w:r w:rsidRPr="00F4314D">
        <w:rPr>
          <w:b/>
          <w:spacing w:val="-2"/>
        </w:rPr>
        <w:t>т 17.04. 2019 №731</w:t>
      </w:r>
    </w:p>
    <w:p w:rsidR="00F4314D" w:rsidRPr="00F4314D" w:rsidRDefault="00F4314D" w:rsidP="00F4314D">
      <w:pPr>
        <w:shd w:val="clear" w:color="auto" w:fill="FFFFFF"/>
        <w:rPr>
          <w:spacing w:val="-2"/>
        </w:rPr>
      </w:pPr>
      <w:r w:rsidRPr="00F4314D">
        <w:rPr>
          <w:spacing w:val="-2"/>
        </w:rPr>
        <w:t xml:space="preserve">  </w:t>
      </w:r>
    </w:p>
    <w:p w:rsidR="00F4314D" w:rsidRPr="00F4314D" w:rsidRDefault="00F4314D" w:rsidP="00F4314D">
      <w:pPr>
        <w:shd w:val="clear" w:color="auto" w:fill="FFFFFF"/>
        <w:ind w:firstLine="708"/>
        <w:rPr>
          <w:spacing w:val="-2"/>
        </w:rPr>
      </w:pPr>
      <w:r>
        <w:rPr>
          <w:spacing w:val="-2"/>
        </w:rPr>
        <w:t>О</w:t>
      </w:r>
      <w:r w:rsidRPr="00F4314D">
        <w:rPr>
          <w:spacing w:val="-2"/>
        </w:rPr>
        <w:t xml:space="preserve">б  особом противопожарном </w:t>
      </w:r>
    </w:p>
    <w:p w:rsidR="00F4314D" w:rsidRPr="00F4314D" w:rsidRDefault="00F4314D" w:rsidP="00F4314D">
      <w:pPr>
        <w:shd w:val="clear" w:color="auto" w:fill="FFFFFF"/>
        <w:rPr>
          <w:spacing w:val="-2"/>
        </w:rPr>
      </w:pPr>
      <w:r w:rsidRPr="00F4314D">
        <w:rPr>
          <w:spacing w:val="-2"/>
        </w:rPr>
        <w:t xml:space="preserve">       </w:t>
      </w:r>
      <w:r w:rsidRPr="00F4314D">
        <w:rPr>
          <w:spacing w:val="-2"/>
        </w:rPr>
        <w:tab/>
      </w:r>
      <w:r w:rsidRPr="00F4314D">
        <w:rPr>
          <w:spacing w:val="-2"/>
        </w:rPr>
        <w:t xml:space="preserve">режиме на территории </w:t>
      </w:r>
      <w:proofErr w:type="gramStart"/>
      <w:r w:rsidRPr="00F4314D">
        <w:rPr>
          <w:spacing w:val="-2"/>
        </w:rPr>
        <w:t>Талдомского</w:t>
      </w:r>
      <w:proofErr w:type="gramEnd"/>
    </w:p>
    <w:p w:rsidR="00F4314D" w:rsidRPr="00F4314D" w:rsidRDefault="00F4314D" w:rsidP="00F4314D">
      <w:pPr>
        <w:shd w:val="clear" w:color="auto" w:fill="FFFFFF"/>
        <w:rPr>
          <w:spacing w:val="-2"/>
        </w:rPr>
      </w:pPr>
      <w:r w:rsidRPr="00F4314D">
        <w:rPr>
          <w:spacing w:val="-2"/>
        </w:rPr>
        <w:t xml:space="preserve">       </w:t>
      </w:r>
      <w:r w:rsidRPr="00F4314D">
        <w:rPr>
          <w:spacing w:val="-2"/>
        </w:rPr>
        <w:tab/>
      </w:r>
      <w:r w:rsidRPr="00F4314D">
        <w:rPr>
          <w:spacing w:val="-2"/>
        </w:rPr>
        <w:t xml:space="preserve">городского округа </w:t>
      </w:r>
      <w:proofErr w:type="gramStart"/>
      <w:r w:rsidRPr="00F4314D">
        <w:rPr>
          <w:spacing w:val="-2"/>
        </w:rPr>
        <w:t>Московской</w:t>
      </w:r>
      <w:proofErr w:type="gramEnd"/>
      <w:r w:rsidRPr="00F4314D">
        <w:rPr>
          <w:spacing w:val="-2"/>
        </w:rPr>
        <w:t xml:space="preserve"> </w:t>
      </w:r>
    </w:p>
    <w:p w:rsidR="00F4314D" w:rsidRPr="00F4314D" w:rsidRDefault="00F4314D" w:rsidP="00F4314D">
      <w:pPr>
        <w:shd w:val="clear" w:color="auto" w:fill="FFFFFF"/>
        <w:rPr>
          <w:spacing w:val="-3"/>
        </w:rPr>
      </w:pPr>
      <w:r w:rsidRPr="00F4314D">
        <w:rPr>
          <w:spacing w:val="-2"/>
        </w:rPr>
        <w:t xml:space="preserve">      </w:t>
      </w:r>
      <w:r w:rsidRPr="00F4314D">
        <w:rPr>
          <w:spacing w:val="-2"/>
        </w:rPr>
        <w:tab/>
      </w:r>
      <w:r w:rsidRPr="00F4314D">
        <w:rPr>
          <w:spacing w:val="-2"/>
        </w:rPr>
        <w:t xml:space="preserve"> области</w:t>
      </w:r>
      <w:r w:rsidRPr="00F4314D">
        <w:rPr>
          <w:spacing w:val="-3"/>
        </w:rPr>
        <w:t xml:space="preserve"> </w:t>
      </w:r>
    </w:p>
    <w:p w:rsidR="00F4314D" w:rsidRPr="00F4314D" w:rsidRDefault="00F4314D" w:rsidP="00F4314D">
      <w:pPr>
        <w:shd w:val="clear" w:color="auto" w:fill="FFFFFF"/>
        <w:rPr>
          <w:spacing w:val="-3"/>
        </w:rPr>
      </w:pPr>
      <w:r w:rsidRPr="00F4314D">
        <w:rPr>
          <w:spacing w:val="-3"/>
        </w:rPr>
        <w:t xml:space="preserve">         </w:t>
      </w:r>
    </w:p>
    <w:p w:rsidR="00F4314D" w:rsidRPr="00F4314D" w:rsidRDefault="00F4314D" w:rsidP="00F4314D">
      <w:pPr>
        <w:jc w:val="both"/>
      </w:pPr>
      <w:r w:rsidRPr="00F4314D">
        <w:t xml:space="preserve">              </w:t>
      </w:r>
    </w:p>
    <w:p w:rsidR="00F4314D" w:rsidRPr="00F4314D" w:rsidRDefault="00F4314D" w:rsidP="00F4314D">
      <w:pPr>
        <w:tabs>
          <w:tab w:val="left" w:pos="709"/>
        </w:tabs>
        <w:ind w:firstLine="284"/>
        <w:jc w:val="both"/>
      </w:pPr>
      <w:r w:rsidRPr="00F4314D">
        <w:t xml:space="preserve">      </w:t>
      </w:r>
      <w:proofErr w:type="gramStart"/>
      <w:r w:rsidRPr="00F4314D">
        <w:t xml:space="preserve">В соответствии с Федеральным законом от 21.12.1994 № 69-ФЗ «О пожарной безопасности», постановлением Правительства РФ от 25.04.2012 г. № 390 «О противопожарном режиме» (с изменениями и дополнениями 17 февраля, 23 июня </w:t>
      </w:r>
      <w:smartTag w:uri="urn:schemas-microsoft-com:office:smarttags" w:element="metricconverter">
        <w:smartTagPr>
          <w:attr w:name="ProductID" w:val="2014 г"/>
        </w:smartTagPr>
        <w:r w:rsidRPr="00F4314D">
          <w:t>2014 г</w:t>
        </w:r>
      </w:smartTag>
      <w:r w:rsidRPr="00F4314D">
        <w:t xml:space="preserve">., 6 марта, 10 ноября </w:t>
      </w:r>
      <w:smartTag w:uri="urn:schemas-microsoft-com:office:smarttags" w:element="metricconverter">
        <w:smartTagPr>
          <w:attr w:name="ProductID" w:val="2015 г"/>
        </w:smartTagPr>
        <w:r w:rsidRPr="00F4314D">
          <w:t>2015 г</w:t>
        </w:r>
      </w:smartTag>
      <w:r w:rsidRPr="00F4314D">
        <w:t xml:space="preserve">., 6 апреля, 18 августа, 20 сентября </w:t>
      </w:r>
      <w:smartTag w:uri="urn:schemas-microsoft-com:office:smarttags" w:element="metricconverter">
        <w:smartTagPr>
          <w:attr w:name="ProductID" w:val="2016 г"/>
        </w:smartTagPr>
        <w:r w:rsidRPr="00F4314D">
          <w:t>2016 г</w:t>
        </w:r>
      </w:smartTag>
      <w:r w:rsidRPr="00F4314D">
        <w:t xml:space="preserve">., 21 марта, 28 сентября, 18 ноября, 30 декабря </w:t>
      </w:r>
      <w:smartTag w:uri="urn:schemas-microsoft-com:office:smarttags" w:element="metricconverter">
        <w:smartTagPr>
          <w:attr w:name="ProductID" w:val="2017 г"/>
        </w:smartTagPr>
        <w:r w:rsidRPr="00F4314D">
          <w:t>2017 г</w:t>
        </w:r>
      </w:smartTag>
      <w:r w:rsidRPr="00F4314D">
        <w:t>.), Законом Московской области № 269/2005-ОЗ</w:t>
      </w:r>
      <w:proofErr w:type="gramEnd"/>
      <w:r w:rsidRPr="00F4314D">
        <w:t xml:space="preserve"> «О пожарной безопасности в Московской области», в целях  предупреждения угрозы возникновения чрезвычайных ситуаций и обеспечения пожарной безопасности в пожароопасный период</w:t>
      </w:r>
    </w:p>
    <w:p w:rsidR="00F4314D" w:rsidRPr="00F4314D" w:rsidRDefault="00F4314D" w:rsidP="00F4314D">
      <w:pPr>
        <w:tabs>
          <w:tab w:val="left" w:pos="709"/>
        </w:tabs>
        <w:ind w:firstLine="284"/>
        <w:jc w:val="both"/>
        <w:rPr>
          <w:spacing w:val="-6"/>
        </w:rPr>
      </w:pPr>
    </w:p>
    <w:p w:rsidR="00F4314D" w:rsidRPr="00F4314D" w:rsidRDefault="00F4314D" w:rsidP="00F4314D">
      <w:pPr>
        <w:jc w:val="center"/>
        <w:rPr>
          <w:b/>
          <w:bCs/>
        </w:rPr>
      </w:pPr>
      <w:r w:rsidRPr="00F4314D">
        <w:rPr>
          <w:b/>
          <w:bCs/>
        </w:rPr>
        <w:t>постановляю:</w:t>
      </w:r>
    </w:p>
    <w:p w:rsidR="00F4314D" w:rsidRPr="00F4314D" w:rsidRDefault="00F4314D" w:rsidP="00F4314D">
      <w:pPr>
        <w:jc w:val="center"/>
        <w:rPr>
          <w:b/>
          <w:bCs/>
        </w:rPr>
      </w:pPr>
    </w:p>
    <w:p w:rsidR="00F4314D" w:rsidRPr="00F4314D" w:rsidRDefault="00F4314D" w:rsidP="00F4314D">
      <w:pPr>
        <w:tabs>
          <w:tab w:val="left" w:pos="709"/>
        </w:tabs>
        <w:jc w:val="both"/>
      </w:pPr>
      <w:r w:rsidRPr="00F4314D">
        <w:t xml:space="preserve">           1.Установить на территории Талдомского </w:t>
      </w:r>
      <w:r w:rsidRPr="00F4314D">
        <w:rPr>
          <w:spacing w:val="-2"/>
        </w:rPr>
        <w:t xml:space="preserve">городского округа Московской области </w:t>
      </w:r>
      <w:r w:rsidRPr="00F4314D">
        <w:t xml:space="preserve">с 29 апреля </w:t>
      </w:r>
      <w:smartTag w:uri="urn:schemas-microsoft-com:office:smarttags" w:element="metricconverter">
        <w:smartTagPr>
          <w:attr w:name="ProductID" w:val="2019 г"/>
        </w:smartTagPr>
        <w:r w:rsidRPr="00F4314D">
          <w:t>2019 г</w:t>
        </w:r>
      </w:smartTag>
      <w:r w:rsidRPr="00F4314D">
        <w:t>. особый противопожарный режим.</w:t>
      </w:r>
    </w:p>
    <w:p w:rsidR="00F4314D" w:rsidRPr="00F4314D" w:rsidRDefault="00F4314D" w:rsidP="00F4314D">
      <w:pPr>
        <w:tabs>
          <w:tab w:val="left" w:pos="567"/>
          <w:tab w:val="left" w:pos="709"/>
        </w:tabs>
        <w:jc w:val="both"/>
      </w:pPr>
      <w:r w:rsidRPr="00F4314D">
        <w:t xml:space="preserve">           2. Утвердить прилагаемый Перечень населённых пунктов, граничащих с лесными участками, подверженных угрозе лесных пожаров в 2019 году (далее – Перечень) в соответствии с приложением №1 к настоящему постановлению.</w:t>
      </w:r>
    </w:p>
    <w:p w:rsidR="00F4314D" w:rsidRPr="00F4314D" w:rsidRDefault="00F4314D" w:rsidP="00F4314D">
      <w:pPr>
        <w:tabs>
          <w:tab w:val="left" w:pos="567"/>
        </w:tabs>
        <w:jc w:val="both"/>
      </w:pPr>
      <w:r w:rsidRPr="00F4314D">
        <w:t xml:space="preserve">           3.  До отмены  особого противопожарного режима: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jc w:val="both"/>
      </w:pPr>
      <w:r w:rsidRPr="00F4314D">
        <w:t xml:space="preserve">           3.1.Ограничить доступ людей и автотранспорта: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ind w:firstLine="568"/>
        <w:jc w:val="both"/>
      </w:pPr>
      <w:r w:rsidRPr="00F4314D">
        <w:t xml:space="preserve">  - для проведения охоты и рыбалки на территории Талдомского </w:t>
      </w:r>
      <w:r w:rsidRPr="00F4314D">
        <w:rPr>
          <w:spacing w:val="-2"/>
        </w:rPr>
        <w:t xml:space="preserve">городского округа </w:t>
      </w:r>
      <w:r w:rsidRPr="00F4314D">
        <w:t>Московской области;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ind w:firstLine="284"/>
        <w:jc w:val="both"/>
      </w:pPr>
      <w:r w:rsidRPr="00F4314D">
        <w:t xml:space="preserve">       - на территории лесов и торфяников Талдомского </w:t>
      </w:r>
      <w:r w:rsidRPr="00F4314D">
        <w:rPr>
          <w:spacing w:val="-2"/>
        </w:rPr>
        <w:t>городского округа</w:t>
      </w:r>
      <w:r w:rsidRPr="00F4314D">
        <w:t xml:space="preserve"> Московской области;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jc w:val="both"/>
      </w:pPr>
      <w:r w:rsidRPr="00F4314D">
        <w:rPr>
          <w:spacing w:val="-9"/>
        </w:rPr>
        <w:t xml:space="preserve">              3.2. </w:t>
      </w:r>
      <w:r w:rsidRPr="00F4314D">
        <w:t>Запретить: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ind w:firstLine="284"/>
        <w:jc w:val="both"/>
      </w:pPr>
      <w:r w:rsidRPr="00F4314D">
        <w:t xml:space="preserve">       - разведения костров, сжигание сухой травы, мусора, валежника и свалок бытовых отходов;</w:t>
      </w:r>
    </w:p>
    <w:p w:rsidR="00F4314D" w:rsidRPr="00F4314D" w:rsidRDefault="00F4314D" w:rsidP="00F4314D">
      <w:pPr>
        <w:shd w:val="clear" w:color="auto" w:fill="FFFFFF"/>
        <w:tabs>
          <w:tab w:val="left" w:pos="709"/>
        </w:tabs>
        <w:ind w:firstLine="284"/>
        <w:jc w:val="both"/>
      </w:pPr>
      <w:r w:rsidRPr="00F4314D">
        <w:t xml:space="preserve">       - всем предприятиям, учреждениям и организациям округа независимо от организационно-правовой формы собственности  проведение всех видов работ в лесном массиве и на торфяниках без соглашения с оперативным штабом по тушению </w:t>
      </w:r>
      <w:proofErr w:type="spellStart"/>
      <w:r w:rsidRPr="00F4314D">
        <w:t>лесоторфяных</w:t>
      </w:r>
      <w:proofErr w:type="spellEnd"/>
      <w:r w:rsidRPr="00F4314D">
        <w:t xml:space="preserve"> пожаров;</w:t>
      </w:r>
    </w:p>
    <w:p w:rsidR="00F4314D" w:rsidRPr="00F4314D" w:rsidRDefault="00F4314D" w:rsidP="00F4314D">
      <w:pPr>
        <w:shd w:val="clear" w:color="auto" w:fill="FFFFFF"/>
        <w:tabs>
          <w:tab w:val="left" w:pos="426"/>
          <w:tab w:val="left" w:pos="9498"/>
        </w:tabs>
        <w:ind w:firstLine="284"/>
        <w:jc w:val="both"/>
      </w:pPr>
      <w:r w:rsidRPr="00F4314D">
        <w:t xml:space="preserve">       - посещение участка «Дубненский болотный массив» Государственного природного заказника «Журавлиная родина».</w:t>
      </w:r>
    </w:p>
    <w:p w:rsidR="00F4314D" w:rsidRPr="00F4314D" w:rsidRDefault="00F4314D" w:rsidP="00F4314D">
      <w:pPr>
        <w:pStyle w:val="2"/>
        <w:tabs>
          <w:tab w:val="left" w:pos="426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4314D"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 w:rsidRPr="00F4314D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территориальных отделений управления по работе с территориями администрации Талдомского городского округа, заместителю Главы администрации Талдомского городского округа </w:t>
      </w:r>
      <w:proofErr w:type="spellStart"/>
      <w:r w:rsidRPr="00F4314D">
        <w:rPr>
          <w:rFonts w:ascii="Times New Roman" w:hAnsi="Times New Roman" w:cs="Times New Roman"/>
          <w:sz w:val="24"/>
          <w:szCs w:val="24"/>
        </w:rPr>
        <w:t>Мухамийзянову</w:t>
      </w:r>
      <w:proofErr w:type="spellEnd"/>
      <w:r w:rsidRPr="00F4314D">
        <w:rPr>
          <w:rFonts w:ascii="Times New Roman" w:hAnsi="Times New Roman" w:cs="Times New Roman"/>
          <w:sz w:val="24"/>
          <w:szCs w:val="24"/>
        </w:rPr>
        <w:t xml:space="preserve"> М.М., заместителю Главы администрации Талдомского городского округа Курсовой С.В., заместителю Главы администрации Талдомского городского округа Гришиной Л.М., руководителям территориальных отделений Крупенину Ю.В., заместителю Главы администрации Талдомского городского округа </w:t>
      </w:r>
      <w:proofErr w:type="spellStart"/>
      <w:r w:rsidRPr="00F4314D">
        <w:rPr>
          <w:rFonts w:ascii="Times New Roman" w:hAnsi="Times New Roman" w:cs="Times New Roman"/>
          <w:sz w:val="24"/>
          <w:szCs w:val="24"/>
        </w:rPr>
        <w:t>Барютину</w:t>
      </w:r>
      <w:proofErr w:type="spellEnd"/>
      <w:r w:rsidRPr="00F4314D">
        <w:rPr>
          <w:rFonts w:ascii="Times New Roman" w:hAnsi="Times New Roman" w:cs="Times New Roman"/>
          <w:sz w:val="24"/>
          <w:szCs w:val="24"/>
        </w:rPr>
        <w:t xml:space="preserve"> В.Ю.:</w:t>
      </w:r>
      <w:proofErr w:type="gramEnd"/>
    </w:p>
    <w:p w:rsidR="00F4314D" w:rsidRPr="00F4314D" w:rsidRDefault="00F4314D" w:rsidP="00F4314D">
      <w:pPr>
        <w:tabs>
          <w:tab w:val="left" w:pos="567"/>
        </w:tabs>
        <w:ind w:firstLine="710"/>
        <w:jc w:val="both"/>
      </w:pPr>
      <w:r w:rsidRPr="00F4314D">
        <w:lastRenderedPageBreak/>
        <w:t xml:space="preserve">- установить дополнительные требования по пожарной безопасности на подведомственных  территориях  согласно Перечню. </w:t>
      </w:r>
    </w:p>
    <w:p w:rsidR="00F4314D" w:rsidRPr="00F4314D" w:rsidRDefault="00F4314D" w:rsidP="00F4314D">
      <w:pPr>
        <w:shd w:val="clear" w:color="auto" w:fill="FFFFFF"/>
        <w:tabs>
          <w:tab w:val="left" w:pos="284"/>
          <w:tab w:val="left" w:pos="426"/>
        </w:tabs>
        <w:ind w:firstLine="284"/>
        <w:jc w:val="both"/>
      </w:pPr>
      <w:r w:rsidRPr="00F4314D">
        <w:t xml:space="preserve">       - принять меры к неукоснительному </w:t>
      </w:r>
      <w:r w:rsidRPr="00F4314D">
        <w:rPr>
          <w:spacing w:val="-2"/>
        </w:rPr>
        <w:t xml:space="preserve">исполнению Постановления Главы Талдомского городского округа Московской области от 21.03.2019г. № 535 «О подготовке к </w:t>
      </w:r>
      <w:r w:rsidRPr="00F4314D">
        <w:t>пожароопасному периоду  на территории Талдомского городского округа Московской области в 2019 году»;</w:t>
      </w:r>
    </w:p>
    <w:p w:rsidR="00F4314D" w:rsidRPr="00F4314D" w:rsidRDefault="00F4314D" w:rsidP="00F4314D">
      <w:pPr>
        <w:shd w:val="clear" w:color="auto" w:fill="FFFFFF"/>
        <w:ind w:firstLine="568"/>
        <w:jc w:val="both"/>
      </w:pPr>
      <w:r w:rsidRPr="00F4314D">
        <w:t xml:space="preserve">  - организовать круглосуточное дежурство и патрулирование на </w:t>
      </w:r>
      <w:proofErr w:type="gramStart"/>
      <w:r w:rsidRPr="00F4314D">
        <w:t>территориях</w:t>
      </w:r>
      <w:proofErr w:type="gramEnd"/>
      <w:r w:rsidRPr="00F4314D">
        <w:t xml:space="preserve"> прилегающих к населённым пунктам;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ind w:firstLine="284"/>
        <w:jc w:val="both"/>
      </w:pPr>
      <w:r w:rsidRPr="00F4314D">
        <w:t xml:space="preserve">      - завершить мероприятия по противопожарному обустройству территорий населённых пунктов и земель иных категорий, непосредственно граничащих с землями, на которых расположены леса;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ind w:firstLine="284"/>
        <w:jc w:val="both"/>
      </w:pPr>
      <w:r w:rsidRPr="00F4314D">
        <w:t xml:space="preserve">      -  организовать добровольные пожарные  дружины в пожароопасных населённых пунктах  и оснащение их пожарной техникой и оборудованием;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ind w:firstLine="284"/>
        <w:jc w:val="both"/>
      </w:pPr>
      <w:r w:rsidRPr="00F4314D">
        <w:t xml:space="preserve">      -  запретить разведение костров на берегах рек, озёр, карьеров, в лесных массивах, сжигание бытовых отходов в садоводческих товариществах и около различного рода строений;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jc w:val="both"/>
      </w:pPr>
      <w:r w:rsidRPr="00F4314D">
        <w:t xml:space="preserve">           - ограничить въезд всех видов автотранспорта и другой техники в леса, торфяники, карьеры;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ind w:firstLine="284"/>
        <w:jc w:val="both"/>
      </w:pPr>
      <w:r w:rsidRPr="00F4314D">
        <w:t xml:space="preserve">      - активизировать работу по распространению плакатов и листовок на противопожарную тематику.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ind w:firstLine="284"/>
        <w:jc w:val="both"/>
      </w:pPr>
      <w:r w:rsidRPr="00F4314D">
        <w:t xml:space="preserve">      Срок: на весь пожароопасный период.</w:t>
      </w:r>
    </w:p>
    <w:p w:rsidR="00F4314D" w:rsidRPr="00F4314D" w:rsidRDefault="00F4314D" w:rsidP="00F4314D">
      <w:pPr>
        <w:shd w:val="clear" w:color="auto" w:fill="FFFFFF"/>
        <w:tabs>
          <w:tab w:val="left" w:pos="709"/>
        </w:tabs>
        <w:jc w:val="both"/>
      </w:pPr>
      <w:r w:rsidRPr="00F4314D">
        <w:t xml:space="preserve">           4.1.Совместно с инспекторами ОНД по Талдомскому округу ГУ МЧС России по Московской области провести работу среди председателей садоводческих товариществ по вопросам: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jc w:val="both"/>
      </w:pPr>
      <w:r w:rsidRPr="00F4314D">
        <w:t xml:space="preserve">           -   создание добровольных пожарных  дружин и оснащение их пожарной техникой и оборудованием;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ind w:firstLine="284"/>
        <w:jc w:val="both"/>
      </w:pPr>
      <w:r w:rsidRPr="00F4314D">
        <w:t xml:space="preserve">      - соблюдение правил пожарной безопасности на территориях садоводческих товариществ, запрещению сжигания травы и мусора;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jc w:val="both"/>
      </w:pPr>
      <w:r w:rsidRPr="00F4314D">
        <w:t xml:space="preserve">           -    очистка противопожарных водоёмов и обустройству подъездов к ним;</w:t>
      </w:r>
    </w:p>
    <w:p w:rsidR="00F4314D" w:rsidRPr="00F4314D" w:rsidRDefault="00F4314D" w:rsidP="00F4314D">
      <w:pPr>
        <w:pStyle w:val="a3"/>
        <w:widowControl w:val="0"/>
        <w:spacing w:after="0"/>
        <w:ind w:left="0" w:hanging="851"/>
      </w:pPr>
      <w:r w:rsidRPr="00F4314D">
        <w:t xml:space="preserve">               Срок: на весь пожароопасный период.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ind w:firstLine="568"/>
        <w:jc w:val="both"/>
        <w:rPr>
          <w:spacing w:val="-1"/>
        </w:rPr>
      </w:pPr>
      <w:r w:rsidRPr="00F4314D">
        <w:t xml:space="preserve"> 5. Рекомендовать </w:t>
      </w:r>
      <w:r w:rsidRPr="00F4314D">
        <w:rPr>
          <w:spacing w:val="-1"/>
        </w:rPr>
        <w:t>начальнику полиции ОМВД России по Талдомскому округу (Емельянову В.В.):</w:t>
      </w:r>
    </w:p>
    <w:p w:rsidR="00F4314D" w:rsidRPr="00F4314D" w:rsidRDefault="00F4314D" w:rsidP="00F4314D">
      <w:pPr>
        <w:shd w:val="clear" w:color="auto" w:fill="FFFFFF"/>
        <w:tabs>
          <w:tab w:val="left" w:pos="142"/>
        </w:tabs>
        <w:jc w:val="both"/>
        <w:rPr>
          <w:spacing w:val="-1"/>
        </w:rPr>
      </w:pPr>
      <w:r w:rsidRPr="00F4314D">
        <w:rPr>
          <w:spacing w:val="-1"/>
        </w:rPr>
        <w:t xml:space="preserve">           -  выделять необходимое количество личного состава, машин для оповещения населения и обеспечение правопорядка при возникновении пожара;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ind w:firstLine="568"/>
        <w:jc w:val="both"/>
        <w:rPr>
          <w:spacing w:val="-1"/>
        </w:rPr>
      </w:pPr>
      <w:r w:rsidRPr="00F4314D">
        <w:rPr>
          <w:spacing w:val="-1"/>
        </w:rPr>
        <w:t xml:space="preserve">  -  организовать патрулирование в пожароопасных населённых пунктах, обратив особое внимание на места въезда в лес, торфяники, места скопления людей и техники </w:t>
      </w:r>
    </w:p>
    <w:p w:rsidR="00F4314D" w:rsidRPr="00F4314D" w:rsidRDefault="00F4314D" w:rsidP="00F4314D">
      <w:pPr>
        <w:shd w:val="clear" w:color="auto" w:fill="FFFFFF"/>
        <w:tabs>
          <w:tab w:val="left" w:pos="426"/>
        </w:tabs>
        <w:ind w:firstLine="284"/>
        <w:jc w:val="both"/>
        <w:rPr>
          <w:spacing w:val="-1"/>
        </w:rPr>
      </w:pPr>
      <w:r w:rsidRPr="00F4314D">
        <w:rPr>
          <w:spacing w:val="-1"/>
        </w:rPr>
        <w:t xml:space="preserve">       - принимать административные меры к лицам, нарушающим особый противопожарный режим.</w:t>
      </w:r>
    </w:p>
    <w:p w:rsidR="00F4314D" w:rsidRPr="00F4314D" w:rsidRDefault="00F4314D" w:rsidP="00F4314D">
      <w:pPr>
        <w:shd w:val="clear" w:color="auto" w:fill="FFFFFF"/>
        <w:tabs>
          <w:tab w:val="left" w:pos="284"/>
          <w:tab w:val="left" w:pos="709"/>
        </w:tabs>
        <w:ind w:firstLine="426"/>
        <w:jc w:val="both"/>
        <w:rPr>
          <w:spacing w:val="-1"/>
        </w:rPr>
      </w:pPr>
      <w:r w:rsidRPr="00F4314D">
        <w:rPr>
          <w:spacing w:val="-1"/>
        </w:rPr>
        <w:t xml:space="preserve">    6. Рекомендовать директору Дмитровского - Талдомского филиала ГАУ МО « </w:t>
      </w:r>
      <w:proofErr w:type="spellStart"/>
      <w:r w:rsidRPr="00F4314D">
        <w:rPr>
          <w:spacing w:val="-1"/>
        </w:rPr>
        <w:t>Центрлесхоз</w:t>
      </w:r>
      <w:proofErr w:type="spellEnd"/>
      <w:r w:rsidRPr="00F4314D">
        <w:rPr>
          <w:spacing w:val="-1"/>
        </w:rPr>
        <w:t>.» (Александрову А.В.), директору - лесничему Талдомского филиала ГКУ МО «</w:t>
      </w:r>
      <w:proofErr w:type="spellStart"/>
      <w:r w:rsidRPr="00F4314D">
        <w:rPr>
          <w:spacing w:val="-1"/>
        </w:rPr>
        <w:t>Мособллес</w:t>
      </w:r>
      <w:proofErr w:type="spellEnd"/>
      <w:r w:rsidRPr="00F4314D">
        <w:rPr>
          <w:spacing w:val="-1"/>
        </w:rPr>
        <w:t>»  (Полякову А.Н.).,  организовать</w:t>
      </w:r>
      <w:r w:rsidRPr="00F4314D">
        <w:t xml:space="preserve"> патрулирование с целью выявления </w:t>
      </w:r>
      <w:r w:rsidRPr="00F4314D">
        <w:rPr>
          <w:spacing w:val="-2"/>
        </w:rPr>
        <w:t xml:space="preserve">нарушителей правил пожарной </w:t>
      </w:r>
      <w:r w:rsidRPr="00F4314D">
        <w:rPr>
          <w:spacing w:val="-1"/>
        </w:rPr>
        <w:t>безопасности и привлечения их к административной ответственности.</w:t>
      </w:r>
    </w:p>
    <w:p w:rsidR="00F4314D" w:rsidRPr="00F4314D" w:rsidRDefault="00F4314D" w:rsidP="00F4314D">
      <w:pPr>
        <w:pStyle w:val="a3"/>
        <w:widowControl w:val="0"/>
        <w:tabs>
          <w:tab w:val="left" w:pos="709"/>
        </w:tabs>
        <w:spacing w:after="0"/>
        <w:ind w:left="0" w:hanging="851"/>
        <w:rPr>
          <w:spacing w:val="-1"/>
        </w:rPr>
      </w:pPr>
      <w:r w:rsidRPr="00F4314D">
        <w:t xml:space="preserve">                         Срок: на весь пожароопасный период.</w:t>
      </w:r>
    </w:p>
    <w:p w:rsidR="00F4314D" w:rsidRPr="00F4314D" w:rsidRDefault="00F4314D" w:rsidP="00F4314D">
      <w:pPr>
        <w:shd w:val="clear" w:color="auto" w:fill="FFFFFF"/>
        <w:tabs>
          <w:tab w:val="left" w:pos="426"/>
          <w:tab w:val="left" w:pos="1454"/>
        </w:tabs>
        <w:jc w:val="both"/>
        <w:rPr>
          <w:spacing w:val="-3"/>
        </w:rPr>
      </w:pPr>
      <w:r w:rsidRPr="00F4314D">
        <w:rPr>
          <w:spacing w:val="-1"/>
        </w:rPr>
        <w:t xml:space="preserve">           7. Рекомендовать директору «Автоколонны  № 1784» Филиала ГУП МО «МОСТРАНСАВТО» г. Дмитров (Голубеву А.М.),  организовать</w:t>
      </w:r>
      <w:r w:rsidRPr="00F4314D">
        <w:rPr>
          <w:spacing w:val="-3"/>
        </w:rPr>
        <w:t xml:space="preserve"> на автовокзалах, в автобусах,</w:t>
      </w:r>
      <w:r w:rsidRPr="00F4314D">
        <w:rPr>
          <w:spacing w:val="-1"/>
        </w:rPr>
        <w:t xml:space="preserve"> доведение до сведения граждан округа </w:t>
      </w:r>
      <w:r w:rsidRPr="00F4314D">
        <w:rPr>
          <w:spacing w:val="-2"/>
        </w:rPr>
        <w:t>о введении на территории Талдомского городского округа</w:t>
      </w:r>
      <w:r w:rsidRPr="00F4314D">
        <w:rPr>
          <w:spacing w:val="-3"/>
        </w:rPr>
        <w:t xml:space="preserve"> особого противопожарного режима и соблюдение правил пожарной безопасности в лесах и на торфяниках.  </w:t>
      </w:r>
    </w:p>
    <w:p w:rsidR="00F4314D" w:rsidRPr="00F4314D" w:rsidRDefault="00F4314D" w:rsidP="00F4314D">
      <w:pPr>
        <w:pStyle w:val="a3"/>
        <w:widowControl w:val="0"/>
        <w:ind w:hanging="851"/>
      </w:pPr>
      <w:r w:rsidRPr="00F4314D">
        <w:t xml:space="preserve">                     Срок: на весь пожароопасный период.</w:t>
      </w:r>
    </w:p>
    <w:p w:rsidR="00F4314D" w:rsidRPr="00F4314D" w:rsidRDefault="00F4314D" w:rsidP="00F4314D">
      <w:pPr>
        <w:tabs>
          <w:tab w:val="left" w:pos="426"/>
        </w:tabs>
        <w:ind w:firstLine="568"/>
        <w:jc w:val="both"/>
      </w:pPr>
      <w:r w:rsidRPr="00F4314D">
        <w:rPr>
          <w:spacing w:val="-1"/>
        </w:rPr>
        <w:lastRenderedPageBreak/>
        <w:t xml:space="preserve"> 8. Рекомендовать</w:t>
      </w:r>
      <w:r w:rsidRPr="00F4314D">
        <w:t xml:space="preserve"> Председателю общественного Совета садоводов (Консорциума) при Главе Талдомского городского округа  (</w:t>
      </w:r>
      <w:proofErr w:type="spellStart"/>
      <w:r w:rsidRPr="00F4314D">
        <w:t>Величкину</w:t>
      </w:r>
      <w:proofErr w:type="spellEnd"/>
      <w:r w:rsidRPr="00F4314D">
        <w:t xml:space="preserve"> А.И.):</w:t>
      </w:r>
    </w:p>
    <w:p w:rsidR="00F4314D" w:rsidRPr="00F4314D" w:rsidRDefault="00F4314D" w:rsidP="00F4314D">
      <w:pPr>
        <w:tabs>
          <w:tab w:val="left" w:pos="426"/>
        </w:tabs>
        <w:ind w:hanging="283"/>
        <w:jc w:val="both"/>
        <w:rPr>
          <w:spacing w:val="-3"/>
        </w:rPr>
      </w:pPr>
      <w:r w:rsidRPr="00F4314D">
        <w:rPr>
          <w:spacing w:val="-3"/>
        </w:rPr>
        <w:t xml:space="preserve">                8.1.</w:t>
      </w:r>
      <w:r w:rsidRPr="00F4314D">
        <w:rPr>
          <w:rStyle w:val="postbody1"/>
          <w:sz w:val="24"/>
          <w:szCs w:val="24"/>
        </w:rPr>
        <w:t xml:space="preserve"> Уточнить ожидаемые зоны лесных и торфяных пожаров, наиболее пожароопасные участки, подготовить перечень СНТ попадающие в эти зоны, спрогнозировать возможную обстановку по каждому СНТ, принять меры по смягчению риска и снижению возможных последствий пожаров; </w:t>
      </w:r>
    </w:p>
    <w:p w:rsidR="00F4314D" w:rsidRPr="00F4314D" w:rsidRDefault="00F4314D" w:rsidP="00F4314D">
      <w:pPr>
        <w:tabs>
          <w:tab w:val="left" w:pos="709"/>
        </w:tabs>
        <w:ind w:hanging="283"/>
        <w:jc w:val="both"/>
        <w:rPr>
          <w:rStyle w:val="postbody1"/>
          <w:sz w:val="24"/>
          <w:szCs w:val="24"/>
        </w:rPr>
      </w:pPr>
      <w:r w:rsidRPr="00F4314D">
        <w:rPr>
          <w:spacing w:val="-3"/>
        </w:rPr>
        <w:t xml:space="preserve">      </w:t>
      </w:r>
      <w:r w:rsidRPr="00F4314D">
        <w:rPr>
          <w:rStyle w:val="postbody1"/>
          <w:b/>
          <w:bCs/>
          <w:sz w:val="24"/>
          <w:szCs w:val="24"/>
        </w:rPr>
        <w:t xml:space="preserve">         </w:t>
      </w:r>
      <w:r w:rsidRPr="00F4314D">
        <w:rPr>
          <w:rStyle w:val="postbody1"/>
          <w:sz w:val="24"/>
          <w:szCs w:val="24"/>
        </w:rPr>
        <w:t>8.2. Предусмотреть мероприятия по эвакуации  населения из СНТ, при угрозе  жизни людей от лесных пожаров и сильного задымления.</w:t>
      </w:r>
    </w:p>
    <w:p w:rsidR="00F4314D" w:rsidRPr="00F4314D" w:rsidRDefault="00F4314D" w:rsidP="00F4314D">
      <w:pPr>
        <w:pStyle w:val="a3"/>
        <w:spacing w:after="0"/>
        <w:ind w:left="0" w:firstLine="567"/>
        <w:jc w:val="both"/>
        <w:rPr>
          <w:rStyle w:val="postbody1"/>
          <w:sz w:val="24"/>
          <w:szCs w:val="24"/>
        </w:rPr>
      </w:pPr>
      <w:r w:rsidRPr="00F4314D">
        <w:rPr>
          <w:rStyle w:val="postbody1"/>
          <w:sz w:val="24"/>
          <w:szCs w:val="24"/>
        </w:rPr>
        <w:t xml:space="preserve"> 8.3.Проводить разъяснительную работу среди жителей СНТ по вопросам пожарной безопасности. Распространять среди жителей памятки, листовки о действиях в случаях обнаружения пожаров с телефонами оперативных служб округа.</w:t>
      </w:r>
    </w:p>
    <w:p w:rsidR="00F4314D" w:rsidRPr="00F4314D" w:rsidRDefault="00F4314D" w:rsidP="00F4314D">
      <w:pPr>
        <w:shd w:val="clear" w:color="auto" w:fill="FFFFFF"/>
        <w:jc w:val="both"/>
      </w:pPr>
      <w:r w:rsidRPr="00F4314D">
        <w:rPr>
          <w:rStyle w:val="postbody1"/>
          <w:sz w:val="24"/>
          <w:szCs w:val="24"/>
        </w:rPr>
        <w:t xml:space="preserve">          8.4.</w:t>
      </w:r>
      <w:r w:rsidRPr="00F4314D">
        <w:t xml:space="preserve"> Продолжить создание добровольных пожарных  дружин  и оснащение их пожарной техникой и оборудованием;</w:t>
      </w:r>
    </w:p>
    <w:p w:rsidR="00F4314D" w:rsidRPr="00F4314D" w:rsidRDefault="00F4314D" w:rsidP="00F4314D">
      <w:pPr>
        <w:pStyle w:val="a3"/>
        <w:spacing w:after="0"/>
        <w:ind w:left="0" w:firstLine="540"/>
      </w:pPr>
      <w:r w:rsidRPr="00F4314D">
        <w:t xml:space="preserve"> 8.5.Активизировать работу председателей и членов СНТ по решению вопросов очистки и благоустройства своих территорий;</w:t>
      </w:r>
    </w:p>
    <w:p w:rsidR="00F4314D" w:rsidRPr="00F4314D" w:rsidRDefault="00F4314D" w:rsidP="00F4314D">
      <w:pPr>
        <w:shd w:val="clear" w:color="auto" w:fill="FFFFFF"/>
        <w:tabs>
          <w:tab w:val="left" w:pos="426"/>
          <w:tab w:val="left" w:pos="709"/>
        </w:tabs>
        <w:ind w:firstLine="116"/>
        <w:jc w:val="both"/>
        <w:rPr>
          <w:rStyle w:val="postbody1"/>
          <w:sz w:val="24"/>
          <w:szCs w:val="24"/>
        </w:rPr>
      </w:pPr>
      <w:r w:rsidRPr="00F4314D">
        <w:t xml:space="preserve">         8.6. </w:t>
      </w:r>
      <w:r w:rsidRPr="00F4314D">
        <w:rPr>
          <w:rStyle w:val="postbody1"/>
          <w:sz w:val="24"/>
          <w:szCs w:val="24"/>
        </w:rPr>
        <w:t xml:space="preserve">Организовать дежурство ответственных лиц, своим решением создать оперативные группы для патрулирования и тушения на ранних стадиях возгораний сухой травы в границах СНТ. </w:t>
      </w:r>
    </w:p>
    <w:p w:rsidR="00F4314D" w:rsidRPr="00F4314D" w:rsidRDefault="00F4314D" w:rsidP="00F4314D">
      <w:pPr>
        <w:shd w:val="clear" w:color="auto" w:fill="FFFFFF"/>
        <w:ind w:firstLine="709"/>
        <w:jc w:val="both"/>
      </w:pPr>
      <w:r w:rsidRPr="00F4314D">
        <w:rPr>
          <w:rStyle w:val="postbody1"/>
          <w:sz w:val="24"/>
          <w:szCs w:val="24"/>
        </w:rPr>
        <w:t>8.7.</w:t>
      </w:r>
      <w:r w:rsidRPr="00F4314D">
        <w:rPr>
          <w:spacing w:val="2"/>
        </w:rPr>
        <w:t xml:space="preserve"> </w:t>
      </w:r>
      <w:r w:rsidRPr="00F4314D">
        <w:rPr>
          <w:spacing w:val="1"/>
        </w:rPr>
        <w:t xml:space="preserve"> </w:t>
      </w:r>
      <w:r w:rsidRPr="00F4314D">
        <w:rPr>
          <w:spacing w:val="2"/>
        </w:rPr>
        <w:t xml:space="preserve">Продолжить работу </w:t>
      </w:r>
      <w:r w:rsidRPr="00F4314D">
        <w:rPr>
          <w:spacing w:val="1"/>
        </w:rPr>
        <w:t xml:space="preserve">по устройству </w:t>
      </w:r>
      <w:r w:rsidRPr="00F4314D">
        <w:rPr>
          <w:spacing w:val="2"/>
        </w:rPr>
        <w:t xml:space="preserve">в СНТ примыкающих к </w:t>
      </w:r>
      <w:r w:rsidRPr="00F4314D">
        <w:rPr>
          <w:spacing w:val="1"/>
        </w:rPr>
        <w:t>лесному фонду,</w:t>
      </w:r>
      <w:r w:rsidRPr="00F4314D">
        <w:rPr>
          <w:spacing w:val="2"/>
        </w:rPr>
        <w:t xml:space="preserve"> </w:t>
      </w:r>
      <w:r w:rsidRPr="00F4314D">
        <w:rPr>
          <w:spacing w:val="1"/>
        </w:rPr>
        <w:t xml:space="preserve">пожарных водоемов, противопожарных </w:t>
      </w:r>
      <w:r w:rsidRPr="00F4314D">
        <w:rPr>
          <w:spacing w:val="11"/>
        </w:rPr>
        <w:t xml:space="preserve">полос, оборудованию площадок для складирования мусора, где они </w:t>
      </w:r>
      <w:r w:rsidRPr="00F4314D">
        <w:t>отсутствуют, а также ликвидации стихийных свалок и ремонту дорог</w:t>
      </w:r>
      <w:r w:rsidRPr="00F4314D">
        <w:rPr>
          <w:spacing w:val="2"/>
        </w:rPr>
        <w:t xml:space="preserve">. Обязать все СНТ заключать с </w:t>
      </w:r>
      <w:r w:rsidRPr="00F4314D">
        <w:rPr>
          <w:spacing w:val="5"/>
        </w:rPr>
        <w:t xml:space="preserve">районными </w:t>
      </w:r>
      <w:proofErr w:type="gramStart"/>
      <w:r w:rsidRPr="00F4314D">
        <w:rPr>
          <w:spacing w:val="5"/>
        </w:rPr>
        <w:t>организациями</w:t>
      </w:r>
      <w:proofErr w:type="gramEnd"/>
      <w:r w:rsidRPr="00F4314D">
        <w:rPr>
          <w:spacing w:val="5"/>
        </w:rPr>
        <w:t xml:space="preserve"> имеющими лицензию, договора на вывоз бытовых </w:t>
      </w:r>
      <w:r w:rsidRPr="00F4314D">
        <w:rPr>
          <w:spacing w:val="-1"/>
        </w:rPr>
        <w:t xml:space="preserve">отходов; </w:t>
      </w:r>
    </w:p>
    <w:p w:rsidR="00F4314D" w:rsidRPr="00F4314D" w:rsidRDefault="00F4314D" w:rsidP="00F4314D">
      <w:pPr>
        <w:pStyle w:val="a3"/>
        <w:widowControl w:val="0"/>
        <w:tabs>
          <w:tab w:val="left" w:pos="720"/>
        </w:tabs>
        <w:spacing w:after="0"/>
        <w:ind w:left="0" w:hanging="851"/>
      </w:pPr>
      <w:r w:rsidRPr="00F4314D">
        <w:t xml:space="preserve">                         Срок: на весь пожароопасный период.</w:t>
      </w:r>
    </w:p>
    <w:p w:rsidR="00F4314D" w:rsidRPr="00F4314D" w:rsidRDefault="00F4314D" w:rsidP="00F4314D">
      <w:pPr>
        <w:pStyle w:val="a3"/>
        <w:widowControl w:val="0"/>
        <w:tabs>
          <w:tab w:val="left" w:pos="709"/>
        </w:tabs>
        <w:spacing w:after="0"/>
        <w:ind w:left="0"/>
        <w:jc w:val="both"/>
        <w:rPr>
          <w:spacing w:val="-3"/>
        </w:rPr>
      </w:pPr>
      <w:r w:rsidRPr="00F4314D">
        <w:t xml:space="preserve">           9. </w:t>
      </w:r>
      <w:r w:rsidRPr="00F4314D">
        <w:rPr>
          <w:spacing w:val="-1"/>
        </w:rPr>
        <w:t>Талдомской администрации особо охраняемых природных территорий (Гринченко О.С.), обеспечить регулярное патрулирование территории заказника с целью выявления и пресечения нарушений</w:t>
      </w:r>
      <w:r w:rsidRPr="00F4314D">
        <w:rPr>
          <w:b/>
          <w:bCs/>
          <w:spacing w:val="-1"/>
        </w:rPr>
        <w:t xml:space="preserve">, </w:t>
      </w:r>
      <w:r w:rsidRPr="00F4314D">
        <w:rPr>
          <w:spacing w:val="-1"/>
        </w:rPr>
        <w:t>и привлечение  нарушителей к установленной законом ответственности</w:t>
      </w:r>
    </w:p>
    <w:p w:rsidR="00F4314D" w:rsidRPr="00F4314D" w:rsidRDefault="00F4314D" w:rsidP="00F4314D">
      <w:pPr>
        <w:shd w:val="clear" w:color="auto" w:fill="FFFFFF"/>
        <w:tabs>
          <w:tab w:val="left" w:pos="720"/>
          <w:tab w:val="left" w:pos="1454"/>
        </w:tabs>
        <w:jc w:val="both"/>
        <w:rPr>
          <w:spacing w:val="-1"/>
        </w:rPr>
      </w:pPr>
      <w:r w:rsidRPr="00F4314D">
        <w:t xml:space="preserve">           10.</w:t>
      </w:r>
      <w:r w:rsidRPr="00F4314D">
        <w:rPr>
          <w:spacing w:val="-1"/>
        </w:rPr>
        <w:t xml:space="preserve"> Пресс-секретарю администрации Талдомского муниципального района (Быковой Е.Б.):</w:t>
      </w:r>
    </w:p>
    <w:p w:rsidR="00F4314D" w:rsidRPr="00F4314D" w:rsidRDefault="00F4314D" w:rsidP="00F4314D">
      <w:pPr>
        <w:shd w:val="clear" w:color="auto" w:fill="FFFFFF"/>
        <w:tabs>
          <w:tab w:val="left" w:pos="1454"/>
        </w:tabs>
        <w:jc w:val="both"/>
      </w:pPr>
      <w:r w:rsidRPr="00F4314D">
        <w:rPr>
          <w:spacing w:val="-1"/>
        </w:rPr>
        <w:t xml:space="preserve">           - опубликовать </w:t>
      </w:r>
      <w:r w:rsidRPr="00F4314D">
        <w:t xml:space="preserve">постановление «О </w:t>
      </w:r>
      <w:r w:rsidRPr="00F4314D">
        <w:rPr>
          <w:spacing w:val="-2"/>
        </w:rPr>
        <w:t>введении на территории Талдомского городского округа</w:t>
      </w:r>
      <w:r w:rsidRPr="00F4314D">
        <w:rPr>
          <w:spacing w:val="-3"/>
        </w:rPr>
        <w:t xml:space="preserve"> особого противопожарного режима», на сайте администрации и </w:t>
      </w:r>
      <w:r w:rsidRPr="00F4314D">
        <w:rPr>
          <w:spacing w:val="-2"/>
        </w:rPr>
        <w:t xml:space="preserve"> </w:t>
      </w:r>
      <w:r w:rsidRPr="00F4314D">
        <w:t>в средствах массовой информации.</w:t>
      </w:r>
    </w:p>
    <w:p w:rsidR="00F4314D" w:rsidRPr="00F4314D" w:rsidRDefault="00F4314D" w:rsidP="00F4314D">
      <w:pPr>
        <w:shd w:val="clear" w:color="auto" w:fill="FFFFFF"/>
        <w:tabs>
          <w:tab w:val="left" w:pos="1454"/>
        </w:tabs>
        <w:jc w:val="both"/>
      </w:pPr>
      <w:r w:rsidRPr="00F4314D">
        <w:t xml:space="preserve">          Срок: до 29 апреля </w:t>
      </w:r>
      <w:smartTag w:uri="urn:schemas-microsoft-com:office:smarttags" w:element="metricconverter">
        <w:smartTagPr>
          <w:attr w:name="ProductID" w:val="2019 г"/>
        </w:smartTagPr>
        <w:r w:rsidRPr="00F4314D">
          <w:t>2019 г</w:t>
        </w:r>
      </w:smartTag>
      <w:r w:rsidRPr="00F4314D">
        <w:t>.</w:t>
      </w:r>
    </w:p>
    <w:p w:rsidR="00F4314D" w:rsidRPr="00F4314D" w:rsidRDefault="00F4314D" w:rsidP="00F4314D">
      <w:pPr>
        <w:shd w:val="clear" w:color="auto" w:fill="FFFFFF"/>
        <w:tabs>
          <w:tab w:val="left" w:pos="284"/>
        </w:tabs>
        <w:jc w:val="both"/>
      </w:pPr>
      <w:r w:rsidRPr="00F4314D">
        <w:t xml:space="preserve">           11. Поручить директору – главному редактору Государственного учреждения М.О. (ГУМО)  (Рязанцевой О.А.), организовать публикацию материалов:</w:t>
      </w:r>
    </w:p>
    <w:p w:rsidR="00F4314D" w:rsidRPr="00F4314D" w:rsidRDefault="00F4314D" w:rsidP="00F4314D">
      <w:pPr>
        <w:shd w:val="clear" w:color="auto" w:fill="FFFFFF"/>
        <w:tabs>
          <w:tab w:val="left" w:pos="1454"/>
        </w:tabs>
        <w:jc w:val="both"/>
        <w:rPr>
          <w:spacing w:val="-2"/>
        </w:rPr>
      </w:pPr>
      <w:r w:rsidRPr="00F4314D">
        <w:t xml:space="preserve">           - о мерах пожарной безопасности и поведению населения округа, прибывающих жителей Подмосковья в условиях действия </w:t>
      </w:r>
      <w:r w:rsidRPr="00F4314D">
        <w:rPr>
          <w:spacing w:val="-2"/>
        </w:rPr>
        <w:t>особого противопожарного режима;</w:t>
      </w:r>
    </w:p>
    <w:p w:rsidR="00F4314D" w:rsidRPr="00F4314D" w:rsidRDefault="00F4314D" w:rsidP="00F4314D">
      <w:pPr>
        <w:shd w:val="clear" w:color="auto" w:fill="FFFFFF"/>
        <w:tabs>
          <w:tab w:val="left" w:pos="1454"/>
        </w:tabs>
        <w:ind w:firstLine="284"/>
        <w:jc w:val="both"/>
        <w:rPr>
          <w:spacing w:val="-2"/>
        </w:rPr>
      </w:pPr>
      <w:r w:rsidRPr="00F4314D">
        <w:rPr>
          <w:spacing w:val="-2"/>
        </w:rPr>
        <w:t xml:space="preserve">       - ежедневно информировать население о степени пожарной опасности на территории Талдомского городского округа.</w:t>
      </w:r>
    </w:p>
    <w:p w:rsidR="00F4314D" w:rsidRPr="00F4314D" w:rsidRDefault="00F4314D" w:rsidP="00F4314D">
      <w:pPr>
        <w:pStyle w:val="a3"/>
        <w:widowControl w:val="0"/>
        <w:spacing w:after="0"/>
        <w:ind w:left="0" w:hanging="851"/>
      </w:pPr>
      <w:r w:rsidRPr="00F4314D">
        <w:t xml:space="preserve">                         Срок: на весь пожароопасный период.</w:t>
      </w:r>
    </w:p>
    <w:p w:rsidR="00F4314D" w:rsidRPr="00F4314D" w:rsidRDefault="00F4314D" w:rsidP="00F4314D">
      <w:pPr>
        <w:shd w:val="clear" w:color="auto" w:fill="FFFFFF"/>
        <w:tabs>
          <w:tab w:val="left" w:pos="1454"/>
        </w:tabs>
        <w:jc w:val="both"/>
        <w:rPr>
          <w:spacing w:val="-21"/>
        </w:rPr>
      </w:pPr>
      <w:r w:rsidRPr="00F4314D">
        <w:rPr>
          <w:spacing w:val="-1"/>
        </w:rPr>
        <w:t xml:space="preserve">           12. </w:t>
      </w:r>
      <w:proofErr w:type="gramStart"/>
      <w:r w:rsidRPr="00F4314D">
        <w:rPr>
          <w:spacing w:val="-1"/>
        </w:rPr>
        <w:t>Контроль  за</w:t>
      </w:r>
      <w:proofErr w:type="gramEnd"/>
      <w:r w:rsidRPr="00F4314D">
        <w:rPr>
          <w:spacing w:val="-1"/>
        </w:rPr>
        <w:t xml:space="preserve"> исполнением данного постановления оставляю за собой</w:t>
      </w:r>
      <w:r w:rsidRPr="00F4314D">
        <w:rPr>
          <w:spacing w:val="-2"/>
        </w:rPr>
        <w:t>.</w:t>
      </w:r>
    </w:p>
    <w:p w:rsidR="00F4314D" w:rsidRPr="00F4314D" w:rsidRDefault="00F4314D" w:rsidP="00F4314D">
      <w:pPr>
        <w:shd w:val="clear" w:color="auto" w:fill="FFFFFF"/>
        <w:tabs>
          <w:tab w:val="left" w:pos="1454"/>
        </w:tabs>
        <w:jc w:val="both"/>
      </w:pPr>
    </w:p>
    <w:p w:rsidR="00F4314D" w:rsidRDefault="00F4314D" w:rsidP="00F4314D">
      <w:pPr>
        <w:shd w:val="clear" w:color="auto" w:fill="FFFFFF"/>
        <w:tabs>
          <w:tab w:val="left" w:pos="1454"/>
        </w:tabs>
        <w:jc w:val="center"/>
        <w:rPr>
          <w:spacing w:val="-3"/>
        </w:rPr>
      </w:pPr>
    </w:p>
    <w:p w:rsidR="00F4314D" w:rsidRDefault="00F4314D" w:rsidP="00F4314D">
      <w:pPr>
        <w:shd w:val="clear" w:color="auto" w:fill="FFFFFF"/>
        <w:tabs>
          <w:tab w:val="left" w:pos="1454"/>
        </w:tabs>
        <w:jc w:val="center"/>
        <w:rPr>
          <w:spacing w:val="-3"/>
        </w:rPr>
      </w:pPr>
    </w:p>
    <w:p w:rsidR="00F4314D" w:rsidRDefault="00F4314D" w:rsidP="00F4314D">
      <w:pPr>
        <w:shd w:val="clear" w:color="auto" w:fill="FFFFFF"/>
        <w:tabs>
          <w:tab w:val="left" w:pos="1454"/>
        </w:tabs>
        <w:jc w:val="center"/>
        <w:rPr>
          <w:spacing w:val="-3"/>
        </w:rPr>
      </w:pPr>
    </w:p>
    <w:p w:rsidR="00F4314D" w:rsidRPr="00F4314D" w:rsidRDefault="00F4314D" w:rsidP="00F4314D">
      <w:pPr>
        <w:shd w:val="clear" w:color="auto" w:fill="FFFFFF"/>
        <w:tabs>
          <w:tab w:val="left" w:pos="1454"/>
        </w:tabs>
        <w:jc w:val="center"/>
      </w:pPr>
      <w:bookmarkStart w:id="0" w:name="_GoBack"/>
      <w:bookmarkEnd w:id="0"/>
      <w:r w:rsidRPr="00F4314D">
        <w:rPr>
          <w:spacing w:val="-3"/>
        </w:rPr>
        <w:t xml:space="preserve">Глава Талдомского </w:t>
      </w:r>
      <w:r w:rsidRPr="00F4314D">
        <w:rPr>
          <w:spacing w:val="-2"/>
        </w:rPr>
        <w:t>городского округа</w:t>
      </w:r>
      <w:r w:rsidRPr="00F4314D">
        <w:rPr>
          <w:spacing w:val="-3"/>
        </w:rPr>
        <w:t xml:space="preserve">                                                </w:t>
      </w:r>
      <w:proofErr w:type="spellStart"/>
      <w:r w:rsidRPr="00F4314D">
        <w:rPr>
          <w:spacing w:val="-3"/>
        </w:rPr>
        <w:t>В.Ю.Юдин</w:t>
      </w:r>
      <w:proofErr w:type="spellEnd"/>
    </w:p>
    <w:p w:rsidR="00F4314D" w:rsidRPr="00F4314D" w:rsidRDefault="00F4314D" w:rsidP="00F4314D">
      <w:pPr>
        <w:shd w:val="clear" w:color="auto" w:fill="FFFFFF"/>
        <w:rPr>
          <w:spacing w:val="-7"/>
        </w:rPr>
      </w:pPr>
    </w:p>
    <w:p w:rsidR="00F4314D" w:rsidRDefault="00F4314D" w:rsidP="00F4314D">
      <w:pPr>
        <w:shd w:val="clear" w:color="auto" w:fill="FFFFFF"/>
        <w:rPr>
          <w:spacing w:val="-7"/>
        </w:rPr>
      </w:pPr>
    </w:p>
    <w:p w:rsidR="00F4314D" w:rsidRPr="00F4314D" w:rsidRDefault="00F4314D" w:rsidP="00F4314D">
      <w:pPr>
        <w:shd w:val="clear" w:color="auto" w:fill="FFFFFF"/>
        <w:rPr>
          <w:spacing w:val="-7"/>
        </w:rPr>
      </w:pPr>
      <w:r>
        <w:rPr>
          <w:spacing w:val="-7"/>
        </w:rPr>
        <w:lastRenderedPageBreak/>
        <w:t xml:space="preserve">Исполнитель </w:t>
      </w:r>
      <w:r w:rsidRPr="00F4314D">
        <w:rPr>
          <w:spacing w:val="-7"/>
        </w:rPr>
        <w:t xml:space="preserve"> Пьянов М.И                                                                                                                                                                                         6-08-07                           </w:t>
      </w: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Pr="00F4314D" w:rsidRDefault="00F4314D" w:rsidP="00F4314D">
      <w:pPr>
        <w:shd w:val="clear" w:color="auto" w:fill="FFFFFF"/>
        <w:rPr>
          <w:spacing w:val="-2"/>
        </w:rPr>
      </w:pPr>
      <w:r w:rsidRPr="00F4314D">
        <w:rPr>
          <w:spacing w:val="-2"/>
        </w:rPr>
        <w:t xml:space="preserve">Разослано: </w:t>
      </w:r>
    </w:p>
    <w:p w:rsidR="00F4314D" w:rsidRPr="00F4314D" w:rsidRDefault="00F4314D" w:rsidP="00F4314D">
      <w:pPr>
        <w:shd w:val="clear" w:color="auto" w:fill="FFFFFF"/>
        <w:rPr>
          <w:spacing w:val="-2"/>
        </w:rPr>
      </w:pPr>
      <w:r w:rsidRPr="00F4314D">
        <w:rPr>
          <w:spacing w:val="-2"/>
        </w:rPr>
        <w:t xml:space="preserve">В дело-2, ОНД-1, ОМВД-1, </w:t>
      </w:r>
      <w:r w:rsidRPr="00F4314D">
        <w:t>ГОиЧС-1,</w:t>
      </w:r>
    </w:p>
    <w:p w:rsidR="00F4314D" w:rsidRPr="00F4314D" w:rsidRDefault="00F4314D" w:rsidP="00F4314D">
      <w:pPr>
        <w:shd w:val="clear" w:color="auto" w:fill="FFFFFF"/>
        <w:rPr>
          <w:spacing w:val="-2"/>
        </w:rPr>
      </w:pPr>
      <w:r w:rsidRPr="00F4314D">
        <w:rPr>
          <w:spacing w:val="-2"/>
        </w:rPr>
        <w:t>ГАУ «</w:t>
      </w:r>
      <w:proofErr w:type="spellStart"/>
      <w:r w:rsidRPr="00F4314D">
        <w:rPr>
          <w:spacing w:val="-2"/>
        </w:rPr>
        <w:t>Центрлесхоз</w:t>
      </w:r>
      <w:proofErr w:type="spellEnd"/>
      <w:r w:rsidRPr="00F4314D">
        <w:rPr>
          <w:spacing w:val="-2"/>
        </w:rPr>
        <w:t>»</w:t>
      </w:r>
      <w:r w:rsidRPr="00F4314D">
        <w:rPr>
          <w:spacing w:val="-1"/>
        </w:rPr>
        <w:t xml:space="preserve"> ГКУ «</w:t>
      </w:r>
      <w:proofErr w:type="spellStart"/>
      <w:r w:rsidRPr="00F4314D">
        <w:rPr>
          <w:spacing w:val="-1"/>
        </w:rPr>
        <w:t>Мособллес</w:t>
      </w:r>
      <w:proofErr w:type="spellEnd"/>
    </w:p>
    <w:p w:rsidR="00F4314D" w:rsidRPr="00F4314D" w:rsidRDefault="00F4314D" w:rsidP="00F4314D">
      <w:pPr>
        <w:shd w:val="clear" w:color="auto" w:fill="FFFFFF"/>
        <w:ind w:hanging="1130"/>
      </w:pPr>
      <w:r w:rsidRPr="00F4314D">
        <w:rPr>
          <w:spacing w:val="-2"/>
        </w:rPr>
        <w:t xml:space="preserve">                        Территориальным отделам - 8, </w:t>
      </w:r>
      <w:r w:rsidRPr="00F4314D">
        <w:t>ТАООПТ-1,</w:t>
      </w:r>
    </w:p>
    <w:p w:rsidR="00F4314D" w:rsidRPr="00F4314D" w:rsidRDefault="00F4314D" w:rsidP="00F4314D">
      <w:pPr>
        <w:shd w:val="clear" w:color="auto" w:fill="FFFFFF"/>
      </w:pPr>
      <w:r w:rsidRPr="00F4314D">
        <w:t xml:space="preserve"> Газета «Заря»-1, Охотхозяйство-2,                                                                                                                    .Руководителям организаций -17</w:t>
      </w:r>
    </w:p>
    <w:p w:rsidR="00F4314D" w:rsidRPr="00F4314D" w:rsidRDefault="00F4314D" w:rsidP="00F4314D">
      <w:pPr>
        <w:shd w:val="clear" w:color="auto" w:fill="FFFFFF"/>
      </w:pPr>
    </w:p>
    <w:p w:rsidR="00F4314D" w:rsidRPr="00F4314D" w:rsidRDefault="00F4314D" w:rsidP="00F4314D">
      <w:pPr>
        <w:shd w:val="clear" w:color="auto" w:fill="FFFFFF"/>
        <w:ind w:right="-709"/>
        <w:jc w:val="right"/>
      </w:pPr>
      <w:r w:rsidRPr="00F4314D">
        <w:t xml:space="preserve">                                                                                                                                                                     Приложение №1</w:t>
      </w:r>
    </w:p>
    <w:p w:rsidR="00F4314D" w:rsidRPr="00F4314D" w:rsidRDefault="00F4314D" w:rsidP="00F4314D">
      <w:pPr>
        <w:shd w:val="clear" w:color="auto" w:fill="FFFFFF"/>
        <w:ind w:right="-365"/>
        <w:jc w:val="right"/>
      </w:pPr>
      <w:r w:rsidRPr="00F4314D">
        <w:t xml:space="preserve">                                                                                                                             к  Постановлению главы</w:t>
      </w:r>
    </w:p>
    <w:p w:rsidR="00F4314D" w:rsidRPr="00F4314D" w:rsidRDefault="00F4314D" w:rsidP="00F4314D">
      <w:pPr>
        <w:shd w:val="clear" w:color="auto" w:fill="FFFFFF"/>
        <w:ind w:right="-709"/>
        <w:jc w:val="right"/>
      </w:pPr>
      <w:r w:rsidRPr="00F4314D">
        <w:t xml:space="preserve">                                                                                                                                   Талдомского городского округа</w:t>
      </w:r>
    </w:p>
    <w:p w:rsidR="00F4314D" w:rsidRPr="00F4314D" w:rsidRDefault="00F4314D" w:rsidP="00F4314D">
      <w:pPr>
        <w:shd w:val="clear" w:color="auto" w:fill="FFFFFF"/>
        <w:ind w:right="-709"/>
        <w:jc w:val="right"/>
      </w:pPr>
      <w:r w:rsidRPr="00F4314D">
        <w:t xml:space="preserve">                                                                                                                                №  731 от  «  »   апреля </w:t>
      </w:r>
      <w:smartTag w:uri="urn:schemas-microsoft-com:office:smarttags" w:element="metricconverter">
        <w:smartTagPr>
          <w:attr w:name="ProductID" w:val="2019 г"/>
        </w:smartTagPr>
        <w:r w:rsidRPr="00F4314D">
          <w:t>2019 г</w:t>
        </w:r>
      </w:smartTag>
      <w:r w:rsidRPr="00F4314D">
        <w:t>.</w:t>
      </w:r>
    </w:p>
    <w:p w:rsidR="00F4314D" w:rsidRPr="00F4314D" w:rsidRDefault="00F4314D" w:rsidP="00F4314D">
      <w:pPr>
        <w:jc w:val="center"/>
      </w:pPr>
    </w:p>
    <w:p w:rsidR="00F4314D" w:rsidRPr="00E73CA3" w:rsidRDefault="00F4314D" w:rsidP="00F4314D">
      <w:pPr>
        <w:jc w:val="center"/>
      </w:pPr>
    </w:p>
    <w:p w:rsidR="00F4314D" w:rsidRPr="00E73CA3" w:rsidRDefault="00F4314D" w:rsidP="00F4314D">
      <w:pPr>
        <w:jc w:val="center"/>
      </w:pPr>
      <w:r w:rsidRPr="00E73CA3">
        <w:t>Перечень населенных пунктов</w:t>
      </w:r>
      <w:r>
        <w:t>,</w:t>
      </w:r>
      <w:r w:rsidRPr="00E73CA3">
        <w:t xml:space="preserve"> граничащих с лесными участками на территории Талдомского городского округа в 2019 году</w:t>
      </w:r>
    </w:p>
    <w:p w:rsidR="00F4314D" w:rsidRPr="00E73CA3" w:rsidRDefault="00F4314D" w:rsidP="00F4314D">
      <w:pPr>
        <w:jc w:val="both"/>
      </w:pPr>
    </w:p>
    <w:tbl>
      <w:tblPr>
        <w:tblW w:w="9938" w:type="dxa"/>
        <w:tblLook w:val="00A0" w:firstRow="1" w:lastRow="0" w:firstColumn="1" w:lastColumn="0" w:noHBand="0" w:noVBand="0"/>
      </w:tblPr>
      <w:tblGrid>
        <w:gridCol w:w="757"/>
        <w:gridCol w:w="2693"/>
        <w:gridCol w:w="2661"/>
        <w:gridCol w:w="2380"/>
        <w:gridCol w:w="1447"/>
      </w:tblGrid>
      <w:tr w:rsidR="00F4314D" w:rsidRPr="00E73CA3" w:rsidTr="00C57556">
        <w:trPr>
          <w:trHeight w:val="89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 xml:space="preserve">№ </w:t>
            </w:r>
            <w:proofErr w:type="gramStart"/>
            <w:r w:rsidRPr="00E73CA3">
              <w:t>п</w:t>
            </w:r>
            <w:proofErr w:type="gramEnd"/>
            <w:r w:rsidRPr="00E73CA3"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Населенный пункт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4D" w:rsidRPr="00E73CA3" w:rsidRDefault="00F4314D" w:rsidP="00C57556">
            <w:pPr>
              <w:jc w:val="center"/>
            </w:pPr>
          </w:p>
          <w:p w:rsidR="00F4314D" w:rsidRPr="00E73CA3" w:rsidRDefault="00F4314D" w:rsidP="00C57556">
            <w:pPr>
              <w:jc w:val="center"/>
            </w:pPr>
            <w:r w:rsidRPr="00E73CA3">
              <w:t>Вид природного пожара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 xml:space="preserve">Количество проживающего населения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 xml:space="preserve">В </w:t>
            </w:r>
            <w:proofErr w:type="spellStart"/>
            <w:r w:rsidRPr="00E73CA3">
              <w:t>т.ч</w:t>
            </w:r>
            <w:proofErr w:type="spellEnd"/>
            <w:r w:rsidRPr="00E73CA3">
              <w:t>. детей</w:t>
            </w:r>
          </w:p>
        </w:tc>
      </w:tr>
      <w:tr w:rsidR="00F4314D" w:rsidRPr="00E73CA3" w:rsidTr="00C57556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  <w:rPr>
                <w:color w:val="000000"/>
              </w:rPr>
            </w:pPr>
            <w:r w:rsidRPr="00E73CA3">
              <w:rPr>
                <w:color w:val="000000"/>
              </w:rPr>
              <w:t>с. Темпы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4D" w:rsidRPr="00E73CA3" w:rsidRDefault="00F4314D" w:rsidP="00C57556">
            <w:pPr>
              <w:jc w:val="center"/>
            </w:pPr>
            <w:r w:rsidRPr="00E73CA3">
              <w:t>лесной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437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57</w:t>
            </w:r>
          </w:p>
        </w:tc>
      </w:tr>
      <w:tr w:rsidR="00F4314D" w:rsidRPr="00E73CA3" w:rsidTr="00C57556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  <w:rPr>
                <w:color w:val="000000"/>
              </w:rPr>
            </w:pPr>
            <w:r w:rsidRPr="00E73CA3">
              <w:rPr>
                <w:color w:val="000000"/>
              </w:rPr>
              <w:t xml:space="preserve">д. </w:t>
            </w:r>
            <w:proofErr w:type="spellStart"/>
            <w:r w:rsidRPr="00E73CA3">
              <w:rPr>
                <w:color w:val="000000"/>
              </w:rPr>
              <w:t>Полудёновка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4D" w:rsidRPr="00E73CA3" w:rsidRDefault="00F4314D" w:rsidP="00C57556">
            <w:pPr>
              <w:jc w:val="center"/>
            </w:pPr>
            <w:r w:rsidRPr="00E73CA3">
              <w:t>лесной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2</w:t>
            </w:r>
          </w:p>
        </w:tc>
      </w:tr>
      <w:tr w:rsidR="00F4314D" w:rsidRPr="00E73CA3" w:rsidTr="00C57556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  <w:rPr>
                <w:color w:val="000000"/>
              </w:rPr>
            </w:pPr>
            <w:r w:rsidRPr="00E73CA3">
              <w:rPr>
                <w:color w:val="000000"/>
              </w:rPr>
              <w:t xml:space="preserve">д. </w:t>
            </w:r>
            <w:proofErr w:type="spellStart"/>
            <w:r w:rsidRPr="00E73CA3">
              <w:rPr>
                <w:color w:val="000000"/>
              </w:rPr>
              <w:t>Домославка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4D" w:rsidRPr="00E73CA3" w:rsidRDefault="00F4314D" w:rsidP="00C57556">
            <w:pPr>
              <w:jc w:val="center"/>
            </w:pPr>
            <w:r w:rsidRPr="00E73CA3">
              <w:t>лесной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0</w:t>
            </w:r>
          </w:p>
        </w:tc>
      </w:tr>
      <w:tr w:rsidR="00F4314D" w:rsidRPr="00E73CA3" w:rsidTr="00C57556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  <w:rPr>
                <w:color w:val="000000"/>
              </w:rPr>
            </w:pPr>
            <w:r w:rsidRPr="00E73CA3">
              <w:rPr>
                <w:color w:val="000000"/>
              </w:rPr>
              <w:t xml:space="preserve">д. </w:t>
            </w:r>
            <w:proofErr w:type="spellStart"/>
            <w:r w:rsidRPr="00E73CA3">
              <w:rPr>
                <w:color w:val="000000"/>
              </w:rPr>
              <w:t>Затула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4D" w:rsidRPr="00E73CA3" w:rsidRDefault="00F4314D" w:rsidP="00C57556">
            <w:pPr>
              <w:jc w:val="center"/>
            </w:pPr>
            <w:r w:rsidRPr="00E73CA3">
              <w:t>лесной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0</w:t>
            </w:r>
          </w:p>
        </w:tc>
      </w:tr>
      <w:tr w:rsidR="00F4314D" w:rsidRPr="00E73CA3" w:rsidTr="00C57556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  <w:rPr>
                <w:color w:val="000000"/>
              </w:rPr>
            </w:pPr>
            <w:r w:rsidRPr="00E73CA3">
              <w:rPr>
                <w:color w:val="000000"/>
              </w:rPr>
              <w:t>д. Климово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4D" w:rsidRPr="00E73CA3" w:rsidRDefault="00F4314D" w:rsidP="00C57556">
            <w:pPr>
              <w:jc w:val="center"/>
            </w:pPr>
            <w:r w:rsidRPr="00E73CA3">
              <w:t>лесной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1</w:t>
            </w:r>
          </w:p>
        </w:tc>
      </w:tr>
      <w:tr w:rsidR="00F4314D" w:rsidRPr="00E73CA3" w:rsidTr="00C57556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 xml:space="preserve">д. Малое </w:t>
            </w:r>
            <w:proofErr w:type="spellStart"/>
            <w:r w:rsidRPr="00E73CA3">
              <w:t>Курапово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4D" w:rsidRPr="00E73CA3" w:rsidRDefault="00F4314D" w:rsidP="00C57556">
            <w:pPr>
              <w:jc w:val="center"/>
            </w:pPr>
            <w:r w:rsidRPr="00E73CA3">
              <w:t>лесной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0</w:t>
            </w:r>
          </w:p>
        </w:tc>
      </w:tr>
      <w:tr w:rsidR="00F4314D" w:rsidRPr="00E73CA3" w:rsidTr="00C57556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  <w:rPr>
                <w:color w:val="000000"/>
              </w:rPr>
            </w:pPr>
            <w:r w:rsidRPr="00E73CA3">
              <w:rPr>
                <w:color w:val="000000"/>
              </w:rPr>
              <w:t>д. Кузнецово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4D" w:rsidRPr="00E73CA3" w:rsidRDefault="00F4314D" w:rsidP="00C57556">
            <w:pPr>
              <w:jc w:val="center"/>
            </w:pPr>
            <w:r w:rsidRPr="00E73CA3">
              <w:t>лесной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0</w:t>
            </w:r>
          </w:p>
        </w:tc>
      </w:tr>
      <w:tr w:rsidR="00F4314D" w:rsidRPr="00E73CA3" w:rsidTr="00C57556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 xml:space="preserve">д. </w:t>
            </w:r>
            <w:proofErr w:type="spellStart"/>
            <w:r w:rsidRPr="00E73CA3">
              <w:t>Самково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4D" w:rsidRPr="00E73CA3" w:rsidRDefault="00F4314D" w:rsidP="00C57556">
            <w:pPr>
              <w:jc w:val="center"/>
            </w:pPr>
            <w:r w:rsidRPr="00E73CA3">
              <w:t>лесной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0</w:t>
            </w:r>
          </w:p>
        </w:tc>
      </w:tr>
      <w:tr w:rsidR="00F4314D" w:rsidRPr="00E73CA3" w:rsidTr="00C57556">
        <w:trPr>
          <w:trHeight w:val="20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  <w:rPr>
                <w:color w:val="000000"/>
              </w:rPr>
            </w:pPr>
            <w:r w:rsidRPr="00E73CA3">
              <w:rPr>
                <w:color w:val="000000"/>
              </w:rPr>
              <w:t>д. Лесоучастка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4D" w:rsidRPr="00E73CA3" w:rsidRDefault="00F4314D" w:rsidP="00C57556">
            <w:pPr>
              <w:jc w:val="center"/>
            </w:pPr>
            <w:r w:rsidRPr="00E73CA3">
              <w:t>лесной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1</w:t>
            </w:r>
          </w:p>
        </w:tc>
      </w:tr>
      <w:tr w:rsidR="00F4314D" w:rsidRPr="00E73CA3" w:rsidTr="00C57556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  <w:rPr>
                <w:color w:val="000000"/>
              </w:rPr>
            </w:pPr>
            <w:r w:rsidRPr="00E73CA3">
              <w:rPr>
                <w:color w:val="000000"/>
              </w:rPr>
              <w:t>д. Воргаш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4D" w:rsidRPr="00E73CA3" w:rsidRDefault="00F4314D" w:rsidP="00C57556">
            <w:pPr>
              <w:jc w:val="center"/>
            </w:pPr>
            <w:proofErr w:type="spellStart"/>
            <w:r w:rsidRPr="00E73CA3">
              <w:t>лесо</w:t>
            </w:r>
            <w:proofErr w:type="spellEnd"/>
            <w:r w:rsidRPr="00E73CA3">
              <w:t>-торфяной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14D" w:rsidRPr="00E73CA3" w:rsidRDefault="00F4314D" w:rsidP="00C57556">
            <w:pPr>
              <w:jc w:val="center"/>
            </w:pPr>
            <w:r w:rsidRPr="00E73CA3">
              <w:t>5</w:t>
            </w:r>
          </w:p>
        </w:tc>
      </w:tr>
    </w:tbl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Default="00F4314D" w:rsidP="00F4314D">
      <w:pPr>
        <w:shd w:val="clear" w:color="auto" w:fill="FFFFFF"/>
        <w:rPr>
          <w:spacing w:val="-2"/>
        </w:rPr>
      </w:pPr>
    </w:p>
    <w:p w:rsidR="00F4314D" w:rsidRPr="00E73CA3" w:rsidRDefault="00F4314D" w:rsidP="00F4314D">
      <w:pPr>
        <w:rPr>
          <w:lang w:val="en-US"/>
        </w:rPr>
      </w:pPr>
    </w:p>
    <w:p w:rsidR="0048463F" w:rsidRDefault="0048463F"/>
    <w:sectPr w:rsidR="0048463F" w:rsidSect="00F4314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D"/>
    <w:rsid w:val="00044D17"/>
    <w:rsid w:val="0048463F"/>
    <w:rsid w:val="006B5107"/>
    <w:rsid w:val="00F4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314D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4314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431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F4314D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314D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4314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431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F4314D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2019-04-24T08:35:00Z</dcterms:created>
  <dcterms:modified xsi:type="dcterms:W3CDTF">2019-04-24T08:38:00Z</dcterms:modified>
</cp:coreProperties>
</file>